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1D9235">
      <w:pPr>
        <w:spacing w:line="360" w:lineRule="auto"/>
        <w:jc w:val="center"/>
        <w:outlineLvl w:val="0"/>
        <w:rPr>
          <w:rFonts w:hint="eastAsia" w:ascii="宋体" w:hAnsi="宋体" w:eastAsia="宋体" w:cs="宋体"/>
          <w:b/>
          <w:color w:val="auto"/>
          <w:sz w:val="32"/>
          <w:szCs w:val="32"/>
          <w:highlight w:val="none"/>
        </w:rPr>
      </w:pPr>
      <w:bookmarkStart w:id="0" w:name="_Toc26988"/>
      <w:bookmarkStart w:id="1" w:name="_Toc443"/>
      <w:bookmarkStart w:id="2" w:name="_Toc8302"/>
      <w:bookmarkStart w:id="3" w:name="_Toc25248"/>
      <w:r>
        <w:rPr>
          <w:rFonts w:hint="eastAsia" w:ascii="宋体" w:hAnsi="宋体" w:eastAsia="宋体" w:cs="宋体"/>
          <w:b/>
          <w:color w:val="auto"/>
          <w:sz w:val="32"/>
          <w:szCs w:val="32"/>
          <w:highlight w:val="none"/>
        </w:rPr>
        <w:t>合同条款及格式</w:t>
      </w:r>
      <w:bookmarkEnd w:id="0"/>
      <w:bookmarkEnd w:id="1"/>
      <w:bookmarkEnd w:id="2"/>
      <w:bookmarkEnd w:id="3"/>
    </w:p>
    <w:p w14:paraId="446AF32D">
      <w:pPr>
        <w:spacing w:line="360" w:lineRule="auto"/>
        <w:ind w:firstLine="0" w:firstLineChars="0"/>
        <w:jc w:val="center"/>
        <w:rPr>
          <w:rFonts w:hint="eastAsia" w:ascii="宋体" w:hAnsi="宋体" w:eastAsia="宋体" w:cs="宋体"/>
          <w:b/>
          <w:bCs/>
          <w:color w:val="auto"/>
          <w:sz w:val="24"/>
          <w:lang w:eastAsia="zh-CN"/>
        </w:rPr>
      </w:pPr>
      <w:r>
        <w:rPr>
          <w:rFonts w:hint="eastAsia" w:ascii="宋体" w:hAnsi="宋体" w:eastAsia="宋体" w:cs="宋体"/>
          <w:b/>
          <w:bCs/>
          <w:color w:val="auto"/>
          <w:sz w:val="24"/>
          <w:lang w:eastAsia="zh-CN"/>
        </w:rPr>
        <w:t>（</w:t>
      </w:r>
      <w:r>
        <w:rPr>
          <w:rFonts w:hint="eastAsia" w:ascii="宋体" w:hAnsi="宋体" w:eastAsia="宋体" w:cs="宋体"/>
          <w:b/>
          <w:bCs/>
          <w:color w:val="auto"/>
          <w:sz w:val="24"/>
          <w:lang w:val="en-US" w:eastAsia="zh-CN"/>
        </w:rPr>
        <w:t>仅供参考</w:t>
      </w:r>
      <w:r>
        <w:rPr>
          <w:rFonts w:hint="eastAsia" w:ascii="宋体" w:hAnsi="宋体" w:eastAsia="宋体" w:cs="宋体"/>
          <w:b/>
          <w:bCs/>
          <w:color w:val="auto"/>
          <w:sz w:val="24"/>
          <w:lang w:eastAsia="zh-CN"/>
        </w:rPr>
        <w:t>）</w:t>
      </w:r>
    </w:p>
    <w:p w14:paraId="4647DB4C">
      <w:pPr>
        <w:autoSpaceDE w:val="0"/>
        <w:autoSpaceDN w:val="0"/>
        <w:adjustRightInd w:val="0"/>
        <w:spacing w:line="432" w:lineRule="auto"/>
        <w:rPr>
          <w:rFonts w:hint="eastAsia" w:ascii="宋体" w:hAnsi="宋体" w:eastAsia="宋体" w:cs="宋体"/>
          <w:b/>
          <w:bCs/>
          <w:spacing w:val="20"/>
          <w:sz w:val="24"/>
          <w:szCs w:val="24"/>
          <w:u w:val="single"/>
          <w:lang w:val="zh-CN"/>
        </w:rPr>
      </w:pPr>
      <w:r>
        <w:rPr>
          <w:rFonts w:hint="eastAsia" w:ascii="宋体" w:hAnsi="宋体" w:eastAsia="宋体" w:cs="宋体"/>
          <w:b/>
          <w:bCs/>
          <w:spacing w:val="20"/>
          <w:sz w:val="24"/>
          <w:szCs w:val="24"/>
          <w:lang w:val="zh-CN"/>
        </w:rPr>
        <w:t>甲方（招标人）：</w:t>
      </w:r>
      <w:r>
        <w:rPr>
          <w:rFonts w:hint="eastAsia" w:ascii="宋体" w:hAnsi="宋体" w:eastAsia="宋体" w:cs="宋体"/>
          <w:b/>
          <w:bCs/>
          <w:spacing w:val="20"/>
          <w:sz w:val="24"/>
          <w:szCs w:val="24"/>
          <w:u w:val="single"/>
          <w:lang w:val="en-US" w:eastAsia="zh-CN"/>
        </w:rPr>
        <w:t xml:space="preserve">                         </w:t>
      </w:r>
    </w:p>
    <w:p w14:paraId="5E7F20C8">
      <w:pPr>
        <w:autoSpaceDE w:val="0"/>
        <w:autoSpaceDN w:val="0"/>
        <w:adjustRightInd w:val="0"/>
        <w:spacing w:line="432" w:lineRule="auto"/>
        <w:rPr>
          <w:rFonts w:hint="eastAsia" w:ascii="宋体" w:hAnsi="宋体" w:eastAsia="宋体" w:cs="宋体"/>
          <w:b/>
          <w:bCs/>
          <w:spacing w:val="20"/>
          <w:sz w:val="24"/>
          <w:szCs w:val="24"/>
          <w:u w:val="single"/>
          <w:lang w:val="en-US" w:eastAsia="zh-CN"/>
        </w:rPr>
      </w:pPr>
      <w:r>
        <w:rPr>
          <w:rFonts w:hint="eastAsia" w:ascii="宋体" w:hAnsi="宋体" w:eastAsia="宋体" w:cs="宋体"/>
          <w:b/>
          <w:bCs/>
          <w:spacing w:val="20"/>
          <w:sz w:val="24"/>
          <w:szCs w:val="24"/>
          <w:lang w:val="zh-CN"/>
        </w:rPr>
        <w:t>乙方（中标人）：</w:t>
      </w:r>
      <w:r>
        <w:rPr>
          <w:rFonts w:hint="eastAsia" w:ascii="宋体" w:hAnsi="宋体" w:eastAsia="宋体" w:cs="宋体"/>
          <w:b/>
          <w:bCs/>
          <w:spacing w:val="20"/>
          <w:sz w:val="24"/>
          <w:szCs w:val="24"/>
          <w:u w:val="single"/>
          <w:lang w:val="en-US" w:eastAsia="zh-CN"/>
        </w:rPr>
        <w:t xml:space="preserve">                         </w:t>
      </w:r>
    </w:p>
    <w:p w14:paraId="13B27299">
      <w:pPr>
        <w:keepNext w:val="0"/>
        <w:keepLines w:val="0"/>
        <w:pageBreakBefore w:val="0"/>
        <w:wordWrap/>
        <w:overflowPunct/>
        <w:topLinePunct w:val="0"/>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为保证项目质量，按时完成</w:t>
      </w:r>
      <w:r>
        <w:rPr>
          <w:rFonts w:hint="eastAsia" w:ascii="宋体" w:hAnsi="宋体" w:cs="宋体"/>
          <w:sz w:val="24"/>
          <w:szCs w:val="24"/>
          <w:u w:val="single"/>
          <w:lang w:val="en-US" w:eastAsia="zh-CN"/>
        </w:rPr>
        <w:t xml:space="preserve"> 陕西红豆杉国家林木种质资源异地保存库2026年林木良种培育项目</w:t>
      </w:r>
      <w:r>
        <w:rPr>
          <w:rFonts w:hint="eastAsia" w:ascii="宋体" w:hAnsi="宋体" w:eastAsia="宋体" w:cs="宋体"/>
          <w:sz w:val="24"/>
          <w:szCs w:val="24"/>
        </w:rPr>
        <w:t>建设任务，</w:t>
      </w:r>
      <w:r>
        <w:rPr>
          <w:rFonts w:hint="eastAsia" w:ascii="宋体" w:hAnsi="宋体" w:eastAsia="宋体" w:cs="宋体"/>
          <w:sz w:val="24"/>
          <w:szCs w:val="24"/>
          <w:lang w:eastAsia="zh-CN"/>
        </w:rPr>
        <w:t>按照</w:t>
      </w:r>
      <w:r>
        <w:rPr>
          <w:rFonts w:hint="eastAsia" w:ascii="宋体" w:hAnsi="宋体" w:eastAsia="宋体" w:cs="宋体"/>
          <w:sz w:val="24"/>
          <w:szCs w:val="24"/>
          <w:lang w:val="en-US" w:eastAsia="zh-CN"/>
        </w:rPr>
        <w:t>《中华人民共和国民法典》</w:t>
      </w:r>
      <w:r>
        <w:rPr>
          <w:rFonts w:hint="eastAsia" w:ascii="宋体" w:hAnsi="宋体" w:eastAsia="宋体" w:cs="宋体"/>
          <w:sz w:val="24"/>
          <w:szCs w:val="24"/>
        </w:rPr>
        <w:t>《</w:t>
      </w:r>
      <w:r>
        <w:rPr>
          <w:rFonts w:hint="eastAsia" w:ascii="宋体" w:hAnsi="宋体" w:eastAsia="宋体" w:cs="宋体"/>
          <w:sz w:val="24"/>
          <w:szCs w:val="24"/>
          <w:lang w:eastAsia="zh-CN"/>
        </w:rPr>
        <w:t>林业基本建设</w:t>
      </w:r>
      <w:r>
        <w:rPr>
          <w:rFonts w:hint="eastAsia" w:ascii="宋体" w:hAnsi="宋体" w:eastAsia="宋体" w:cs="宋体"/>
          <w:sz w:val="24"/>
          <w:szCs w:val="24"/>
        </w:rPr>
        <w:t>项目管理办法》及其它法律、行政法规的相关规定，甲方委托</w:t>
      </w:r>
      <w:r>
        <w:rPr>
          <w:rFonts w:hint="eastAsia" w:ascii="宋体" w:hAnsi="宋体" w:eastAsia="宋体" w:cs="宋体"/>
          <w:sz w:val="24"/>
          <w:szCs w:val="24"/>
          <w:lang w:eastAsia="zh-CN"/>
        </w:rPr>
        <w:t>招标</w:t>
      </w:r>
      <w:r>
        <w:rPr>
          <w:rFonts w:hint="eastAsia" w:ascii="宋体" w:hAnsi="宋体" w:eastAsia="宋体" w:cs="宋体"/>
          <w:sz w:val="24"/>
          <w:szCs w:val="24"/>
        </w:rPr>
        <w:t>代理公司组织了项目招标，依据中标结果，遵循平等、自愿、公平和诚实信用的原则，经甲乙双方协商订立本合同。</w:t>
      </w:r>
    </w:p>
    <w:p w14:paraId="42EFF7B9">
      <w:pPr>
        <w:keepNext w:val="0"/>
        <w:keepLines w:val="0"/>
        <w:pageBreakBefore w:val="0"/>
        <w:wordWrap/>
        <w:overflowPunct/>
        <w:topLinePunct w:val="0"/>
        <w:bidi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第一条</w:t>
      </w:r>
      <w:r>
        <w:rPr>
          <w:rFonts w:hint="eastAsia" w:ascii="宋体" w:hAnsi="宋体" w:eastAsia="宋体" w:cs="宋体"/>
          <w:b/>
          <w:bCs/>
          <w:sz w:val="24"/>
          <w:szCs w:val="24"/>
          <w:lang w:eastAsia="zh-CN"/>
        </w:rPr>
        <w:t>、</w:t>
      </w:r>
      <w:r>
        <w:rPr>
          <w:rFonts w:hint="eastAsia" w:ascii="宋体" w:hAnsi="宋体" w:eastAsia="宋体" w:cs="宋体"/>
          <w:b/>
          <w:bCs/>
          <w:sz w:val="24"/>
          <w:szCs w:val="24"/>
        </w:rPr>
        <w:t>项目概况</w:t>
      </w:r>
    </w:p>
    <w:p w14:paraId="4F5E2393">
      <w:pPr>
        <w:keepNext w:val="0"/>
        <w:keepLines w:val="0"/>
        <w:pageBreakBefore w:val="0"/>
        <w:wordWrap/>
        <w:overflowPunct/>
        <w:topLinePunct w:val="0"/>
        <w:bidi w:val="0"/>
        <w:spacing w:line="360" w:lineRule="auto"/>
        <w:ind w:firstLine="480" w:firstLineChars="200"/>
        <w:rPr>
          <w:rFonts w:hint="default" w:ascii="宋体" w:hAnsi="宋体" w:eastAsia="宋体" w:cs="宋体"/>
          <w:sz w:val="24"/>
          <w:szCs w:val="24"/>
          <w:u w:val="single"/>
          <w:lang w:val="en-US" w:eastAsia="zh-CN"/>
        </w:rPr>
      </w:pPr>
      <w:r>
        <w:rPr>
          <w:rFonts w:hint="eastAsia" w:ascii="宋体" w:hAnsi="宋体" w:eastAsia="宋体" w:cs="宋体"/>
          <w:sz w:val="24"/>
          <w:szCs w:val="24"/>
        </w:rPr>
        <w:t>1、项目名称:</w:t>
      </w:r>
      <w:r>
        <w:rPr>
          <w:rFonts w:hint="eastAsia" w:ascii="宋体" w:hAnsi="宋体" w:cs="宋体"/>
          <w:sz w:val="24"/>
          <w:szCs w:val="24"/>
          <w:u w:val="single"/>
          <w:lang w:val="en-US" w:eastAsia="zh-CN"/>
        </w:rPr>
        <w:t>陕西红豆杉国家林木种质资源异地保存库2026年林木良种培育项目</w:t>
      </w:r>
    </w:p>
    <w:p w14:paraId="308EFEEF">
      <w:pPr>
        <w:keepNext w:val="0"/>
        <w:keepLines w:val="0"/>
        <w:pageBreakBefore w:val="0"/>
        <w:wordWrap/>
        <w:overflowPunct/>
        <w:topLinePunct w:val="0"/>
        <w:bidi w:val="0"/>
        <w:spacing w:line="360" w:lineRule="auto"/>
        <w:ind w:firstLine="480" w:firstLineChars="200"/>
        <w:rPr>
          <w:rFonts w:hint="default" w:ascii="宋体" w:hAnsi="宋体" w:eastAsia="宋体" w:cs="宋体"/>
          <w:sz w:val="24"/>
          <w:szCs w:val="24"/>
          <w:u w:val="single"/>
          <w:lang w:val="en-US"/>
        </w:rPr>
      </w:pPr>
      <w:r>
        <w:rPr>
          <w:rFonts w:hint="eastAsia" w:ascii="宋体" w:hAnsi="宋体" w:eastAsia="宋体" w:cs="宋体"/>
          <w:sz w:val="24"/>
          <w:szCs w:val="24"/>
        </w:rPr>
        <w:t>2、项目实施内容</w:t>
      </w:r>
      <w:r>
        <w:rPr>
          <w:rFonts w:hint="eastAsia" w:ascii="宋体" w:hAnsi="宋体" w:eastAsia="宋体" w:cs="宋体"/>
          <w:sz w:val="24"/>
          <w:szCs w:val="24"/>
          <w:lang w:eastAsia="zh-CN"/>
        </w:rPr>
        <w:t>：</w:t>
      </w:r>
      <w:r>
        <w:rPr>
          <w:rFonts w:hint="eastAsia" w:ascii="宋体" w:hAnsi="宋体" w:cs="宋体"/>
          <w:sz w:val="24"/>
          <w:szCs w:val="24"/>
          <w:u w:val="single"/>
          <w:lang w:val="en-US" w:eastAsia="zh-CN"/>
        </w:rPr>
        <w:t>为加强红豆杉种质资源保护，实施 2026 年红豆杉林木良种培育项目。项目建设地点位于西安市周至县陕西红豆杉国家林木种质资源异地保存库及厚畛子生态实验林场。主要建设内容：红豆杉种质资源调查收集500 份，数据调查监测1200亩，抚育管理核心区1200亩。项目实施后，将保持红豆杉种子库有效运行，促进原地和异地保存林健康成长，有效保存红豆杉种质资源，为红豆杉种质资源长期研究利用奠定基础。</w:t>
      </w:r>
    </w:p>
    <w:p w14:paraId="50EFF92E">
      <w:pPr>
        <w:keepNext w:val="0"/>
        <w:keepLines w:val="0"/>
        <w:pageBreakBefore w:val="0"/>
        <w:wordWrap/>
        <w:overflowPunct/>
        <w:topLinePunct w:val="0"/>
        <w:bidi w:val="0"/>
        <w:spacing w:line="360" w:lineRule="auto"/>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rPr>
        <w:t>第二条</w:t>
      </w:r>
      <w:r>
        <w:rPr>
          <w:rFonts w:hint="eastAsia" w:ascii="宋体" w:hAnsi="宋体" w:eastAsia="宋体" w:cs="宋体"/>
          <w:b/>
          <w:bCs/>
          <w:sz w:val="24"/>
          <w:szCs w:val="24"/>
          <w:lang w:eastAsia="zh-CN"/>
        </w:rPr>
        <w:t>、主要技术要求</w:t>
      </w:r>
    </w:p>
    <w:p w14:paraId="71665F79">
      <w:pPr>
        <w:pStyle w:val="4"/>
        <w:keepNext w:val="0"/>
        <w:keepLines w:val="0"/>
        <w:widowControl/>
        <w:suppressLineNumbers w:val="0"/>
        <w:spacing w:before="0" w:beforeAutospacing="0" w:after="0" w:afterAutospacing="0" w:line="480" w:lineRule="atLeast"/>
        <w:ind w:right="0"/>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1.种质资源调查与收集</w:t>
      </w:r>
    </w:p>
    <w:p w14:paraId="47A8CEDF">
      <w:pPr>
        <w:pStyle w:val="4"/>
        <w:keepNext w:val="0"/>
        <w:keepLines w:val="0"/>
        <w:widowControl/>
        <w:suppressLineNumbers w:val="0"/>
        <w:spacing w:before="0" w:beforeAutospacing="0" w:after="0" w:afterAutospacing="0" w:line="480" w:lineRule="atLeast"/>
        <w:ind w:right="0" w:firstLine="480" w:firstLineChars="200"/>
        <w:jc w:val="both"/>
        <w:rPr>
          <w:rFonts w:hint="eastAsia"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收集不少于10个红豆杉种源，并进行栽植保存。重点收集甘肃省徽县、康县、成县，湖北省郧西县、郧阳区、竹山县、房县，河南省卢氏县，山西省陵川县，西藏自治区昌都市等红豆杉种源，以苗木为主。</w:t>
      </w:r>
    </w:p>
    <w:p w14:paraId="36AD2E0C">
      <w:pPr>
        <w:pStyle w:val="4"/>
        <w:keepNext w:val="0"/>
        <w:keepLines w:val="0"/>
        <w:widowControl/>
        <w:suppressLineNumbers w:val="0"/>
        <w:spacing w:before="0" w:beforeAutospacing="0" w:after="0" w:afterAutospacing="0" w:line="480" w:lineRule="atLeast"/>
        <w:ind w:right="0" w:firstLine="480" w:firstLineChars="200"/>
        <w:jc w:val="left"/>
        <w:rPr>
          <w:rFonts w:hint="eastAsia"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植株标准：苗龄5年及以上，地径不小于2厘米，高度不低于1.5米的容器苗。叶片应浓绿无黄斑，茎干无机械损伤或虫蛀痕迹。每个植株建立苗木信息档案，并录入种质资源库数据库管理系统。按照收集的植株种源地及苗龄进行分区块栽植，不同分区及苗木应有标识牌。于当年秋季种植。日均温10-20℃，避开连续阴雨或极端干旱天气。植株栽植前需要进行穴状整地，穴规格40厘米×40厘米×30厘米。栽植时带土球，注意保护根系，穴表面覆松土保墒。栽植密度2米×3米，栽植后压实，浇透定根水。种植后1周保持土壤湿润，避免积水。冬季来临前浇透“防冻水”。</w:t>
      </w:r>
    </w:p>
    <w:p w14:paraId="6DA5E3CD">
      <w:pPr>
        <w:pStyle w:val="4"/>
        <w:keepNext w:val="0"/>
        <w:keepLines w:val="0"/>
        <w:widowControl/>
        <w:suppressLineNumbers w:val="0"/>
        <w:spacing w:before="0" w:beforeAutospacing="0" w:after="0" w:afterAutospacing="0" w:line="480" w:lineRule="atLeast"/>
        <w:ind w:right="0" w:firstLine="480" w:firstLineChars="200"/>
        <w:jc w:val="left"/>
        <w:rPr>
          <w:rFonts w:hint="eastAsia"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采集特异性单株、古树、优树种子490份，每份10000粒以上，及时调制、鉴定、入库和建立档案。另外，为后期良种选育需要，优良单株实行单采单育，目标为优良家系和无性系品种。按照生态、用材、观赏和药用等方向，省外调查和初步选择250株，省内调查和选择240株，单株采种1kg以上，采穗30条以上，妥善包装运输预处理，并及时育苗。针对不同种源地收集的苗木，必须分区栽植，并严格设置隔离带，明确区划边界，防止不同种源间发生花粉或基因交流，杜绝种源杂交和基因污染。</w:t>
      </w:r>
    </w:p>
    <w:p w14:paraId="6A15AF45">
      <w:pPr>
        <w:pStyle w:val="4"/>
        <w:keepNext w:val="0"/>
        <w:keepLines w:val="0"/>
        <w:widowControl/>
        <w:suppressLineNumbers w:val="0"/>
        <w:spacing w:before="0" w:beforeAutospacing="0" w:after="0" w:afterAutospacing="0" w:line="480" w:lineRule="atLeast"/>
        <w:ind w:right="0"/>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2.种质资源数据调查与监测技术方案</w:t>
      </w:r>
    </w:p>
    <w:p w14:paraId="60080C6C">
      <w:pPr>
        <w:pStyle w:val="4"/>
        <w:keepNext w:val="0"/>
        <w:keepLines w:val="0"/>
        <w:widowControl/>
        <w:suppressLineNumbers w:val="0"/>
        <w:spacing w:before="0" w:beforeAutospacing="0" w:after="0" w:afterAutospacing="0" w:line="480" w:lineRule="atLeast"/>
        <w:ind w:left="0" w:right="0" w:firstLine="480" w:firstLineChars="200"/>
        <w:jc w:val="both"/>
        <w:rPr>
          <w:rFonts w:hint="eastAsia"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大样地调查与样株监测。按照设计和国家标准完成年度原地（2区5区）、异地保存林（3区4区）大样地（1hm</w:t>
      </w:r>
      <w:r>
        <w:rPr>
          <w:rFonts w:hint="default" w:ascii="宋体" w:hAnsi="宋体" w:eastAsia="宋体" w:cs="宋体"/>
          <w:kern w:val="2"/>
          <w:sz w:val="24"/>
          <w:szCs w:val="24"/>
          <w:vertAlign w:val="superscript"/>
          <w:lang w:val="en-US" w:eastAsia="zh-CN" w:bidi="ar-SA"/>
        </w:rPr>
        <w:t>2</w:t>
      </w:r>
      <w:r>
        <w:rPr>
          <w:rFonts w:hint="default" w:ascii="宋体" w:hAnsi="宋体" w:eastAsia="宋体" w:cs="宋体"/>
          <w:kern w:val="2"/>
          <w:sz w:val="24"/>
          <w:szCs w:val="24"/>
          <w:lang w:val="en-US" w:eastAsia="zh-CN" w:bidi="ar-SA"/>
        </w:rPr>
        <w:t>）及繁育圃调查和300株样株监测数据获取任务。</w:t>
      </w:r>
    </w:p>
    <w:p w14:paraId="50DE7F81">
      <w:pPr>
        <w:pStyle w:val="4"/>
        <w:keepNext w:val="0"/>
        <w:keepLines w:val="0"/>
        <w:widowControl/>
        <w:suppressLineNumbers w:val="0"/>
        <w:spacing w:before="0" w:beforeAutospacing="0" w:after="0" w:afterAutospacing="0" w:line="480" w:lineRule="atLeast"/>
        <w:ind w:left="0" w:right="0" w:firstLine="0"/>
        <w:jc w:val="left"/>
        <w:rPr>
          <w:rFonts w:hint="eastAsia" w:ascii="宋体" w:hAnsi="宋体" w:eastAsia="宋体" w:cs="宋体"/>
          <w:b/>
          <w:bCs/>
          <w:kern w:val="2"/>
          <w:sz w:val="24"/>
          <w:szCs w:val="24"/>
          <w:lang w:val="en-US" w:eastAsia="zh-CN" w:bidi="ar-SA"/>
        </w:rPr>
      </w:pPr>
      <w:r>
        <w:rPr>
          <w:rFonts w:hint="default" w:ascii="宋体" w:hAnsi="宋体" w:eastAsia="宋体" w:cs="宋体"/>
          <w:b/>
          <w:bCs/>
          <w:kern w:val="2"/>
          <w:sz w:val="24"/>
          <w:szCs w:val="24"/>
          <w:lang w:val="en-US" w:eastAsia="zh-CN" w:bidi="ar-SA"/>
        </w:rPr>
        <w:t>3.抚育管理</w:t>
      </w:r>
    </w:p>
    <w:p w14:paraId="0ACE24E5">
      <w:pPr>
        <w:pStyle w:val="4"/>
        <w:keepNext w:val="0"/>
        <w:keepLines w:val="0"/>
        <w:widowControl/>
        <w:suppressLineNumbers w:val="0"/>
        <w:spacing w:before="0" w:beforeAutospacing="0" w:after="0" w:afterAutospacing="0" w:line="480" w:lineRule="atLeast"/>
        <w:ind w:right="0" w:firstLine="480" w:firstLineChars="200"/>
        <w:jc w:val="both"/>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活体库（原保林450亩、异保林600亩、繁育圃150亩）生境改善作业。每年开展1次年度清灌（缠绕藤本）、除草、修枝等常规抚育，以及病虫兽害预测预报和防护工作。面积共1200亩。</w:t>
      </w:r>
    </w:p>
    <w:p w14:paraId="0147A4BD">
      <w:pPr>
        <w:pStyle w:val="4"/>
        <w:keepNext w:val="0"/>
        <w:keepLines w:val="0"/>
        <w:widowControl/>
        <w:suppressLineNumbers w:val="0"/>
        <w:spacing w:before="0" w:beforeAutospacing="0" w:after="0" w:afterAutospacing="0" w:line="480" w:lineRule="atLeast"/>
        <w:ind w:right="0" w:firstLine="480" w:firstLineChars="200"/>
        <w:jc w:val="both"/>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①清灌。清除妨碍红豆杉生长的竞争性灌木、藤本，或易燃灌丛。选择性割灌：保留蜜源、固氮或濒危灌木（如胡枝子、紫穗槐），采用人工或机械带状清理。避开鸟类繁殖期（一般3-8月）</w:t>
      </w:r>
      <w:r>
        <w:rPr>
          <w:rFonts w:hint="eastAsia" w:ascii="宋体" w:hAnsi="宋体" w:cs="宋体"/>
          <w:kern w:val="2"/>
          <w:sz w:val="24"/>
          <w:szCs w:val="24"/>
          <w:lang w:val="en-US" w:eastAsia="zh-CN" w:bidi="ar-SA"/>
        </w:rPr>
        <w:t>，以</w:t>
      </w:r>
      <w:r>
        <w:rPr>
          <w:rFonts w:hint="default" w:ascii="宋体" w:hAnsi="宋体" w:eastAsia="宋体" w:cs="宋体"/>
          <w:kern w:val="2"/>
          <w:sz w:val="24"/>
          <w:szCs w:val="24"/>
          <w:lang w:val="en-US" w:eastAsia="zh-CN" w:bidi="ar-SA"/>
        </w:rPr>
        <w:t>冬季作业为宜。将杂灌粉碎还林或堆腐，减少土壤扰动。</w:t>
      </w:r>
    </w:p>
    <w:p w14:paraId="1CC8DD5B">
      <w:pPr>
        <w:pStyle w:val="4"/>
        <w:keepNext w:val="0"/>
        <w:keepLines w:val="0"/>
        <w:widowControl/>
        <w:suppressLineNumbers w:val="0"/>
        <w:spacing w:before="0" w:beforeAutospacing="0" w:after="0" w:afterAutospacing="0" w:line="480" w:lineRule="atLeast"/>
        <w:ind w:right="0" w:firstLine="480" w:firstLineChars="200"/>
        <w:jc w:val="both"/>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②除草。根据保护红豆杉的实际需求，抑制高草竞争。保留50%以上原生草被，间隔2-3米条状清理，防止水土流失。避免化学药剂污染，优先人工/机械方式。</w:t>
      </w:r>
    </w:p>
    <w:p w14:paraId="77C2E9A8">
      <w:pPr>
        <w:pStyle w:val="4"/>
        <w:keepNext w:val="0"/>
        <w:keepLines w:val="0"/>
        <w:widowControl/>
        <w:suppressLineNumbers w:val="0"/>
        <w:spacing w:before="0" w:beforeAutospacing="0" w:after="0" w:afterAutospacing="0" w:line="480" w:lineRule="atLeast"/>
        <w:ind w:right="0" w:firstLine="480" w:firstLineChars="200"/>
        <w:jc w:val="both"/>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③修枝。清理枯危枝或病害枝枯枝，对树龄＞50年的植株需谨慎操作。禁剪主梢顶芽（红豆杉顶端优势明显，截顶会导致树形紊乱）及结果母枝（雌株结果枝修剪影响种子繁殖）。使用平切法贴近主干或分枝基部修剪，不留残桩（防病菌寄生）。直径＞2cm的切口涂愈合剂（如沥青漆或专用树木伤口膏）。修剪最佳时间：红豆杉休眠期（11月—次年2月），避开树液流动期（春季萌芽前）。禁忌期：夏季高温期（易失水）、雨季（伤口易感染）。</w:t>
      </w:r>
    </w:p>
    <w:p w14:paraId="5AB73A4E">
      <w:pPr>
        <w:pStyle w:val="4"/>
        <w:keepNext w:val="0"/>
        <w:keepLines w:val="0"/>
        <w:widowControl/>
        <w:suppressLineNumbers w:val="0"/>
        <w:spacing w:before="0" w:beforeAutospacing="0" w:after="0" w:afterAutospacing="0" w:line="480" w:lineRule="atLeast"/>
        <w:ind w:right="0" w:firstLine="480" w:firstLineChars="200"/>
        <w:jc w:val="both"/>
        <w:rPr>
          <w:rFonts w:hint="eastAsia"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④施肥。每亩约施用200kg农家肥。红豆杉施农家肥能改善土壤结构，提供长效养分。最佳季节：春季（3-4月）或秋季（9-10月），避开夏季高温和冬季休眠期。频率：每年1-2次，地栽可稍多。在树冠投影外围挖环形沟或穴（深15-20cm），填入农家肥（每株约2-3kg），与表层土混合后覆土。浇透水促进养分渗透。农家肥养分虽缓，但过量仍会烧根。地栽每株不超过5kg。避免接触根系施肥时远离主干，防止直接接触根系（尤其是幼苗）。</w:t>
      </w:r>
    </w:p>
    <w:p w14:paraId="077A86B2">
      <w:pPr>
        <w:keepNext w:val="0"/>
        <w:keepLines w:val="0"/>
        <w:pageBreakBefore w:val="0"/>
        <w:wordWrap/>
        <w:overflowPunct/>
        <w:topLinePunct w:val="0"/>
        <w:bidi w:val="0"/>
        <w:spacing w:line="360" w:lineRule="auto"/>
        <w:ind w:firstLine="560"/>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eastAsia="zh-CN"/>
        </w:rPr>
        <w:t>三</w:t>
      </w:r>
      <w:r>
        <w:rPr>
          <w:rFonts w:hint="eastAsia" w:ascii="宋体" w:hAnsi="宋体" w:eastAsia="宋体" w:cs="宋体"/>
          <w:b/>
          <w:bCs/>
          <w:sz w:val="24"/>
          <w:szCs w:val="24"/>
        </w:rPr>
        <w:t>条</w:t>
      </w:r>
      <w:r>
        <w:rPr>
          <w:rFonts w:hint="eastAsia" w:ascii="宋体" w:hAnsi="宋体" w:eastAsia="宋体" w:cs="宋体"/>
          <w:b/>
          <w:bCs/>
          <w:sz w:val="24"/>
          <w:szCs w:val="24"/>
          <w:lang w:eastAsia="zh-CN"/>
        </w:rPr>
        <w:t>、</w:t>
      </w:r>
      <w:r>
        <w:rPr>
          <w:rFonts w:hint="eastAsia" w:ascii="宋体" w:hAnsi="宋体" w:eastAsia="宋体" w:cs="宋体"/>
          <w:b/>
          <w:bCs/>
          <w:sz w:val="24"/>
          <w:szCs w:val="24"/>
        </w:rPr>
        <w:t>质量要求</w:t>
      </w:r>
    </w:p>
    <w:p w14:paraId="1185183D">
      <w:pPr>
        <w:keepNext w:val="0"/>
        <w:keepLines w:val="0"/>
        <w:pageBreakBefore w:val="0"/>
        <w:wordWrap/>
        <w:overflowPunct/>
        <w:topLinePunct w:val="0"/>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严格按照</w:t>
      </w:r>
      <w:r>
        <w:rPr>
          <w:rFonts w:hint="eastAsia" w:ascii="宋体" w:hAnsi="宋体" w:eastAsia="宋体" w:cs="宋体"/>
          <w:color w:val="auto"/>
          <w:sz w:val="24"/>
          <w:szCs w:val="24"/>
          <w:highlight w:val="none"/>
          <w:lang w:val="en-US" w:eastAsia="zh-CN"/>
        </w:rPr>
        <w:t>项目</w:t>
      </w:r>
      <w:r>
        <w:rPr>
          <w:rFonts w:hint="eastAsia" w:ascii="宋体" w:hAnsi="宋体" w:eastAsia="宋体" w:cs="宋体"/>
          <w:sz w:val="24"/>
          <w:szCs w:val="24"/>
        </w:rPr>
        <w:t>要求进行，</w:t>
      </w:r>
      <w:r>
        <w:rPr>
          <w:rFonts w:hint="eastAsia" w:ascii="宋体" w:hAnsi="宋体" w:eastAsia="宋体" w:cs="宋体"/>
          <w:sz w:val="24"/>
          <w:szCs w:val="24"/>
          <w:lang w:eastAsia="zh-CN"/>
        </w:rPr>
        <w:t>确保</w:t>
      </w:r>
      <w:r>
        <w:rPr>
          <w:rFonts w:hint="eastAsia" w:ascii="宋体" w:hAnsi="宋体" w:eastAsia="宋体" w:cs="宋体"/>
          <w:sz w:val="24"/>
          <w:szCs w:val="24"/>
        </w:rPr>
        <w:t>质量符合作业设计要求，达到国家验收质量合格标准。</w:t>
      </w:r>
    </w:p>
    <w:p w14:paraId="6A95FA1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2"/>
          <w:lang w:eastAsia="zh-CN"/>
        </w:rPr>
      </w:pPr>
      <w:r>
        <w:rPr>
          <w:rFonts w:hint="eastAsia"/>
          <w:b/>
          <w:bCs/>
          <w:sz w:val="24"/>
          <w:szCs w:val="22"/>
        </w:rPr>
        <w:t>第</w:t>
      </w:r>
      <w:r>
        <w:rPr>
          <w:rFonts w:hint="eastAsia"/>
          <w:b/>
          <w:bCs/>
          <w:sz w:val="24"/>
          <w:szCs w:val="22"/>
          <w:lang w:eastAsia="zh-CN"/>
        </w:rPr>
        <w:t>四</w:t>
      </w:r>
      <w:r>
        <w:rPr>
          <w:rFonts w:hint="eastAsia"/>
          <w:b/>
          <w:bCs/>
          <w:sz w:val="24"/>
          <w:szCs w:val="22"/>
        </w:rPr>
        <w:t>条</w:t>
      </w:r>
      <w:r>
        <w:rPr>
          <w:rFonts w:hint="eastAsia"/>
          <w:b/>
          <w:bCs/>
          <w:sz w:val="24"/>
          <w:szCs w:val="22"/>
          <w:lang w:eastAsia="zh-CN"/>
        </w:rPr>
        <w:t>、合同价款及支付方式</w:t>
      </w:r>
    </w:p>
    <w:p w14:paraId="32FB57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lang w:eastAsia="zh-CN"/>
        </w:rPr>
      </w:pPr>
      <w:r>
        <w:rPr>
          <w:rFonts w:hint="eastAsia"/>
          <w:sz w:val="24"/>
          <w:szCs w:val="22"/>
        </w:rPr>
        <w:t>1</w:t>
      </w:r>
      <w:r>
        <w:rPr>
          <w:rFonts w:hint="eastAsia"/>
          <w:sz w:val="24"/>
          <w:szCs w:val="22"/>
          <w:lang w:eastAsia="zh-CN"/>
        </w:rPr>
        <w:t>、</w:t>
      </w:r>
      <w:r>
        <w:rPr>
          <w:rFonts w:hint="eastAsia"/>
          <w:sz w:val="24"/>
          <w:szCs w:val="22"/>
        </w:rPr>
        <w:t>项目总价</w:t>
      </w:r>
      <w:r>
        <w:rPr>
          <w:rFonts w:hint="eastAsia"/>
          <w:sz w:val="24"/>
          <w:szCs w:val="22"/>
          <w:lang w:eastAsia="zh-CN"/>
        </w:rPr>
        <w:t>：</w:t>
      </w:r>
    </w:p>
    <w:p w14:paraId="251A56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2"/>
        </w:rPr>
      </w:pPr>
      <w:r>
        <w:rPr>
          <w:rFonts w:hint="eastAsia"/>
          <w:sz w:val="24"/>
          <w:szCs w:val="22"/>
        </w:rPr>
        <w:t>大写</w:t>
      </w:r>
      <w:r>
        <w:rPr>
          <w:rFonts w:hint="eastAsia"/>
          <w:sz w:val="24"/>
          <w:szCs w:val="22"/>
          <w:lang w:eastAsia="zh-CN"/>
        </w:rPr>
        <w:t>：</w:t>
      </w:r>
      <w:r>
        <w:rPr>
          <w:rFonts w:hint="eastAsia"/>
          <w:sz w:val="24"/>
          <w:szCs w:val="22"/>
          <w:u w:val="single"/>
          <w:lang w:val="en-US" w:eastAsia="zh-CN"/>
        </w:rPr>
        <w:t xml:space="preserve">                     </w:t>
      </w:r>
      <w:r>
        <w:rPr>
          <w:rFonts w:hint="eastAsia"/>
          <w:sz w:val="24"/>
          <w:szCs w:val="22"/>
          <w:lang w:val="en-US" w:eastAsia="zh-CN"/>
        </w:rPr>
        <w:t xml:space="preserve"> ，小写</w:t>
      </w:r>
      <w:r>
        <w:rPr>
          <w:rFonts w:hint="eastAsia"/>
          <w:sz w:val="24"/>
          <w:szCs w:val="22"/>
          <w:u w:val="none"/>
          <w:lang w:val="en-US" w:eastAsia="zh-CN"/>
        </w:rPr>
        <w:t>：</w:t>
      </w:r>
      <w:r>
        <w:rPr>
          <w:rFonts w:hint="eastAsia"/>
          <w:sz w:val="24"/>
          <w:szCs w:val="22"/>
          <w:u w:val="single"/>
          <w:lang w:val="en-US" w:eastAsia="zh-CN"/>
        </w:rPr>
        <w:t xml:space="preserve">                     </w:t>
      </w:r>
    </w:p>
    <w:p w14:paraId="6DDF32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olor w:val="auto"/>
          <w:sz w:val="24"/>
          <w:szCs w:val="22"/>
          <w:lang w:eastAsia="zh-CN"/>
        </w:rPr>
      </w:pPr>
      <w:r>
        <w:rPr>
          <w:rFonts w:hint="eastAsia"/>
          <w:color w:val="auto"/>
          <w:sz w:val="24"/>
          <w:szCs w:val="22"/>
          <w:lang w:val="en-US" w:eastAsia="zh-CN"/>
        </w:rPr>
        <w:t>2、</w:t>
      </w:r>
      <w:r>
        <w:rPr>
          <w:rFonts w:hint="eastAsia"/>
          <w:color w:val="auto"/>
          <w:sz w:val="24"/>
          <w:szCs w:val="22"/>
          <w:lang w:eastAsia="zh-CN"/>
        </w:rPr>
        <w:t>支付</w:t>
      </w:r>
      <w:r>
        <w:rPr>
          <w:rFonts w:hint="eastAsia"/>
          <w:color w:val="auto"/>
          <w:sz w:val="24"/>
          <w:szCs w:val="22"/>
        </w:rPr>
        <w:t>方式</w:t>
      </w:r>
    </w:p>
    <w:p w14:paraId="70895357">
      <w:pPr>
        <w:keepNext w:val="0"/>
        <w:keepLines w:val="0"/>
        <w:pageBreakBefore w:val="0"/>
        <w:wordWrap/>
        <w:overflowPunct/>
        <w:topLinePunct w:val="0"/>
        <w:bidi w:val="0"/>
        <w:spacing w:line="360" w:lineRule="auto"/>
        <w:ind w:firstLine="480" w:firstLineChars="200"/>
        <w:rPr>
          <w:rFonts w:hint="eastAsia" w:ascii="宋体" w:hAnsi="宋体" w:eastAsia="宋体" w:cs="宋体"/>
          <w:b w:val="0"/>
          <w:bCs w:val="0"/>
          <w:sz w:val="24"/>
          <w:szCs w:val="24"/>
          <w:u w:val="single"/>
          <w:lang w:eastAsia="zh-CN"/>
        </w:rPr>
      </w:pPr>
      <w:r>
        <w:rPr>
          <w:rFonts w:hint="eastAsia" w:ascii="宋体" w:hAnsi="宋体" w:eastAsia="宋体" w:cs="宋体"/>
          <w:b w:val="0"/>
          <w:bCs w:val="0"/>
          <w:sz w:val="24"/>
          <w:szCs w:val="24"/>
          <w:u w:val="single"/>
          <w:lang w:eastAsia="zh-CN"/>
        </w:rPr>
        <w:t>1、预付款，设备、材料、人员进场后，达到付款条件起7个工作日内，支付合同总金额的30.0%</w:t>
      </w:r>
    </w:p>
    <w:p w14:paraId="58A71C59">
      <w:pPr>
        <w:keepNext w:val="0"/>
        <w:keepLines w:val="0"/>
        <w:pageBreakBefore w:val="0"/>
        <w:wordWrap/>
        <w:overflowPunct/>
        <w:topLinePunct w:val="0"/>
        <w:bidi w:val="0"/>
        <w:spacing w:line="360" w:lineRule="auto"/>
        <w:ind w:firstLine="480" w:firstLineChars="200"/>
        <w:rPr>
          <w:rFonts w:hint="eastAsia" w:ascii="宋体" w:hAnsi="宋体" w:eastAsia="宋体" w:cs="宋体"/>
          <w:b w:val="0"/>
          <w:bCs w:val="0"/>
          <w:sz w:val="24"/>
          <w:szCs w:val="24"/>
          <w:u w:val="single"/>
          <w:lang w:eastAsia="zh-CN"/>
        </w:rPr>
      </w:pPr>
      <w:r>
        <w:rPr>
          <w:rFonts w:hint="eastAsia" w:ascii="宋体" w:hAnsi="宋体" w:eastAsia="宋体" w:cs="宋体"/>
          <w:b w:val="0"/>
          <w:bCs w:val="0"/>
          <w:sz w:val="24"/>
          <w:szCs w:val="24"/>
          <w:u w:val="single"/>
          <w:lang w:eastAsia="zh-CN"/>
        </w:rPr>
        <w:t>2、进度款，按进度支付，以甲方确认完成的作业面积、内容、质量为支付费用的主要依据，达到付款条件起7个工作日内，支付合同总金额的55.0%</w:t>
      </w:r>
    </w:p>
    <w:p w14:paraId="14942060">
      <w:pPr>
        <w:keepNext w:val="0"/>
        <w:keepLines w:val="0"/>
        <w:pageBreakBefore w:val="0"/>
        <w:wordWrap/>
        <w:overflowPunct/>
        <w:topLinePunct w:val="0"/>
        <w:bidi w:val="0"/>
        <w:spacing w:line="360" w:lineRule="auto"/>
        <w:ind w:firstLine="480" w:firstLineChars="200"/>
        <w:rPr>
          <w:rFonts w:hint="eastAsia" w:ascii="宋体" w:hAnsi="宋体" w:eastAsia="宋体" w:cs="宋体"/>
          <w:b w:val="0"/>
          <w:bCs w:val="0"/>
          <w:sz w:val="24"/>
          <w:szCs w:val="24"/>
          <w:u w:val="single"/>
          <w:lang w:eastAsia="zh-CN"/>
        </w:rPr>
      </w:pPr>
      <w:r>
        <w:rPr>
          <w:rFonts w:hint="eastAsia" w:ascii="宋体" w:hAnsi="宋体" w:eastAsia="宋体" w:cs="宋体"/>
          <w:b w:val="0"/>
          <w:bCs w:val="0"/>
          <w:sz w:val="24"/>
          <w:szCs w:val="24"/>
          <w:u w:val="single"/>
          <w:lang w:eastAsia="zh-CN"/>
        </w:rPr>
        <w:t>3、其他，项目全部建设完成，验收合格，达到付款条件起7个工作日内，支付合同总金额的15.0%</w:t>
      </w:r>
      <w:bookmarkStart w:id="4" w:name="_GoBack"/>
      <w:bookmarkEnd w:id="4"/>
    </w:p>
    <w:p w14:paraId="6A50BA8A">
      <w:pPr>
        <w:keepNext w:val="0"/>
        <w:keepLines w:val="0"/>
        <w:pageBreakBefore w:val="0"/>
        <w:wordWrap/>
        <w:overflowPunct/>
        <w:topLinePunct w:val="0"/>
        <w:bidi w:val="0"/>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eastAsia="zh-CN"/>
        </w:rPr>
        <w:t>第五条、</w:t>
      </w:r>
      <w:r>
        <w:rPr>
          <w:rFonts w:hint="eastAsia" w:ascii="宋体" w:hAnsi="宋体" w:cs="宋体"/>
          <w:b/>
          <w:bCs/>
          <w:sz w:val="24"/>
          <w:szCs w:val="24"/>
          <w:lang w:val="en-US" w:eastAsia="zh-CN"/>
        </w:rPr>
        <w:t>履约</w:t>
      </w:r>
      <w:r>
        <w:rPr>
          <w:rFonts w:hint="eastAsia" w:ascii="宋体" w:hAnsi="宋体" w:eastAsia="宋体" w:cs="宋体"/>
          <w:b/>
          <w:bCs/>
          <w:sz w:val="24"/>
          <w:szCs w:val="24"/>
          <w:lang w:val="en-US" w:eastAsia="zh-CN"/>
        </w:rPr>
        <w:t>保证金</w:t>
      </w:r>
    </w:p>
    <w:p w14:paraId="36C288BD">
      <w:pPr>
        <w:keepNext w:val="0"/>
        <w:keepLines w:val="0"/>
        <w:pageBreakBefore w:val="0"/>
        <w:wordWrap/>
        <w:overflowPunct/>
        <w:topLinePunct w:val="0"/>
        <w:bidi w:val="0"/>
        <w:spacing w:line="360" w:lineRule="auto"/>
        <w:ind w:firstLine="480"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乙方在甲方支付进度款前，向甲方提交合同总金额的</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作为</w:t>
      </w:r>
      <w:r>
        <w:rPr>
          <w:rFonts w:hint="eastAsia" w:ascii="宋体" w:hAnsi="宋体" w:cs="宋体"/>
          <w:color w:val="auto"/>
          <w:sz w:val="24"/>
          <w:szCs w:val="24"/>
          <w:highlight w:val="none"/>
          <w:lang w:val="en-US" w:eastAsia="zh-CN"/>
        </w:rPr>
        <w:t>履约</w:t>
      </w:r>
      <w:r>
        <w:rPr>
          <w:rFonts w:hint="eastAsia" w:ascii="宋体" w:hAnsi="宋体" w:eastAsia="宋体" w:cs="宋体"/>
          <w:color w:val="auto"/>
          <w:sz w:val="24"/>
          <w:szCs w:val="24"/>
          <w:highlight w:val="none"/>
          <w:lang w:val="en-US" w:eastAsia="zh-CN"/>
        </w:rPr>
        <w:t>保证金(即：</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元，大写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)；不计利息，乙方完成合同全部工作内容，通过甲方组织的整体履约综合验收合格后 10 个工作日内，无息全额退还。</w:t>
      </w:r>
    </w:p>
    <w:p w14:paraId="1F4891CA">
      <w:pPr>
        <w:keepNext w:val="0"/>
        <w:keepLines w:val="0"/>
        <w:pageBreakBefore w:val="0"/>
        <w:wordWrap/>
        <w:overflowPunct/>
        <w:topLinePunct w:val="0"/>
        <w:bidi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eastAsia="zh-CN"/>
        </w:rPr>
        <w:t>六</w:t>
      </w:r>
      <w:r>
        <w:rPr>
          <w:rFonts w:hint="eastAsia" w:ascii="宋体" w:hAnsi="宋体" w:eastAsia="宋体" w:cs="宋体"/>
          <w:b/>
          <w:bCs/>
          <w:sz w:val="24"/>
          <w:szCs w:val="24"/>
        </w:rPr>
        <w:t>条</w:t>
      </w:r>
      <w:r>
        <w:rPr>
          <w:rFonts w:hint="eastAsia" w:ascii="宋体" w:hAnsi="宋体" w:eastAsia="宋体" w:cs="宋体"/>
          <w:b/>
          <w:bCs/>
          <w:sz w:val="24"/>
          <w:szCs w:val="24"/>
          <w:lang w:eastAsia="zh-CN"/>
        </w:rPr>
        <w:t>、</w:t>
      </w:r>
      <w:r>
        <w:rPr>
          <w:rFonts w:hint="eastAsia" w:ascii="宋体" w:hAnsi="宋体" w:cs="宋体"/>
          <w:b/>
          <w:bCs/>
          <w:sz w:val="24"/>
          <w:szCs w:val="24"/>
          <w:lang w:val="en-US" w:eastAsia="zh-CN"/>
        </w:rPr>
        <w:t>服务期</w:t>
      </w:r>
      <w:r>
        <w:rPr>
          <w:rFonts w:hint="eastAsia" w:ascii="宋体" w:hAnsi="宋体" w:eastAsia="宋体" w:cs="宋体"/>
          <w:b/>
          <w:bCs/>
          <w:sz w:val="24"/>
          <w:szCs w:val="24"/>
        </w:rPr>
        <w:t>要求</w:t>
      </w:r>
    </w:p>
    <w:p w14:paraId="6885898D">
      <w:pPr>
        <w:keepNext w:val="0"/>
        <w:keepLines w:val="0"/>
        <w:pageBreakBefore w:val="0"/>
        <w:wordWrap/>
        <w:overflowPunct/>
        <w:topLinePunct w:val="0"/>
        <w:bidi w:val="0"/>
        <w:spacing w:line="360" w:lineRule="auto"/>
        <w:ind w:left="0" w:leftChars="0" w:firstLine="480" w:firstLineChars="200"/>
        <w:rPr>
          <w:rFonts w:hint="eastAsia" w:ascii="宋体" w:hAnsi="宋体" w:cs="宋体"/>
          <w:sz w:val="24"/>
        </w:rPr>
      </w:pPr>
      <w:r>
        <w:rPr>
          <w:rFonts w:hint="eastAsia" w:ascii="宋体" w:hAnsi="宋体" w:cs="宋体"/>
          <w:sz w:val="24"/>
        </w:rPr>
        <w:t>计划开工日期：</w:t>
      </w:r>
      <w:r>
        <w:rPr>
          <w:rFonts w:hint="eastAsia" w:ascii="宋体" w:hAnsi="宋体" w:cs="宋体"/>
          <w:sz w:val="24"/>
          <w:u w:val="single"/>
          <w:lang w:eastAsia="zh-CN"/>
        </w:rPr>
        <w:t xml:space="preserve"> </w:t>
      </w:r>
      <w:r>
        <w:rPr>
          <w:rFonts w:hint="eastAsia" w:ascii="宋体" w:hAnsi="宋体" w:cs="宋体"/>
          <w:sz w:val="24"/>
          <w:u w:val="single"/>
          <w:lang w:val="en-US" w:eastAsia="zh-CN"/>
        </w:rPr>
        <w:t xml:space="preserve">    </w:t>
      </w:r>
      <w:r>
        <w:rPr>
          <w:rFonts w:hint="eastAsia" w:ascii="宋体" w:hAnsi="宋体" w:cs="宋体"/>
          <w:sz w:val="24"/>
        </w:rPr>
        <w:t xml:space="preserve">年 </w:t>
      </w:r>
      <w:r>
        <w:rPr>
          <w:rFonts w:hint="eastAsia" w:ascii="宋体" w:hAnsi="宋体" w:cs="宋体"/>
          <w:sz w:val="24"/>
          <w:u w:val="single"/>
          <w:lang w:eastAsia="zh-CN"/>
        </w:rPr>
        <w:t xml:space="preserve"> </w:t>
      </w:r>
      <w:r>
        <w:rPr>
          <w:rFonts w:hint="eastAsia" w:ascii="宋体" w:hAnsi="宋体" w:cs="宋体"/>
          <w:sz w:val="24"/>
          <w:u w:val="single"/>
          <w:lang w:val="en-US" w:eastAsia="zh-CN"/>
        </w:rPr>
        <w:t xml:space="preserve">  </w:t>
      </w:r>
      <w:r>
        <w:rPr>
          <w:rFonts w:hint="eastAsia" w:ascii="宋体" w:hAnsi="宋体" w:cs="宋体"/>
          <w:sz w:val="24"/>
        </w:rPr>
        <w:t>月</w:t>
      </w:r>
      <w:r>
        <w:rPr>
          <w:rFonts w:hint="eastAsia" w:ascii="宋体" w:hAnsi="宋体" w:cs="宋体"/>
          <w:sz w:val="24"/>
          <w:u w:val="single"/>
          <w:lang w:eastAsia="zh-CN"/>
        </w:rPr>
        <w:t xml:space="preserve"> </w:t>
      </w:r>
      <w:r>
        <w:rPr>
          <w:rFonts w:hint="eastAsia" w:ascii="宋体" w:hAnsi="宋体" w:cs="宋体"/>
          <w:sz w:val="24"/>
          <w:u w:val="single"/>
          <w:lang w:val="en-US" w:eastAsia="zh-CN"/>
        </w:rPr>
        <w:t xml:space="preserve">  </w:t>
      </w:r>
      <w:r>
        <w:rPr>
          <w:rFonts w:hint="eastAsia" w:ascii="宋体" w:hAnsi="宋体" w:cs="宋体"/>
          <w:sz w:val="24"/>
        </w:rPr>
        <w:t>日</w:t>
      </w:r>
    </w:p>
    <w:p w14:paraId="1CBFDC48">
      <w:pPr>
        <w:keepNext w:val="0"/>
        <w:keepLines w:val="0"/>
        <w:pageBreakBefore w:val="0"/>
        <w:wordWrap/>
        <w:overflowPunct/>
        <w:topLinePunct w:val="0"/>
        <w:bidi w:val="0"/>
        <w:spacing w:line="360" w:lineRule="auto"/>
        <w:ind w:left="0" w:leftChars="0" w:firstLine="480" w:firstLineChars="200"/>
        <w:rPr>
          <w:rFonts w:hint="eastAsia" w:ascii="宋体" w:hAnsi="宋体" w:cs="宋体"/>
          <w:sz w:val="24"/>
        </w:rPr>
      </w:pPr>
      <w:r>
        <w:rPr>
          <w:rFonts w:hint="eastAsia" w:ascii="宋体" w:hAnsi="宋体" w:cs="宋体"/>
          <w:sz w:val="24"/>
        </w:rPr>
        <w:t>计划竣工日期：</w:t>
      </w:r>
      <w:r>
        <w:rPr>
          <w:rFonts w:hint="eastAsia" w:ascii="宋体" w:hAnsi="宋体" w:cs="宋体"/>
          <w:sz w:val="24"/>
          <w:u w:val="single"/>
          <w:lang w:eastAsia="zh-CN"/>
        </w:rPr>
        <w:t xml:space="preserve"> </w:t>
      </w:r>
      <w:r>
        <w:rPr>
          <w:rFonts w:hint="eastAsia" w:ascii="宋体" w:hAnsi="宋体" w:cs="宋体"/>
          <w:sz w:val="24"/>
          <w:u w:val="single"/>
          <w:lang w:val="en-US" w:eastAsia="zh-CN"/>
        </w:rPr>
        <w:t xml:space="preserve">    </w:t>
      </w:r>
      <w:r>
        <w:rPr>
          <w:rFonts w:hint="eastAsia" w:ascii="宋体" w:hAnsi="宋体" w:cs="宋体"/>
          <w:sz w:val="24"/>
        </w:rPr>
        <w:t xml:space="preserve">年 </w:t>
      </w:r>
      <w:r>
        <w:rPr>
          <w:rFonts w:hint="eastAsia" w:ascii="宋体" w:hAnsi="宋体" w:cs="宋体"/>
          <w:sz w:val="24"/>
          <w:u w:val="single"/>
          <w:lang w:eastAsia="zh-CN"/>
        </w:rPr>
        <w:t xml:space="preserve"> </w:t>
      </w:r>
      <w:r>
        <w:rPr>
          <w:rFonts w:hint="eastAsia" w:ascii="宋体" w:hAnsi="宋体" w:cs="宋体"/>
          <w:sz w:val="24"/>
          <w:u w:val="single"/>
          <w:lang w:val="en-US" w:eastAsia="zh-CN"/>
        </w:rPr>
        <w:t xml:space="preserve">  </w:t>
      </w:r>
      <w:r>
        <w:rPr>
          <w:rFonts w:hint="eastAsia" w:ascii="宋体" w:hAnsi="宋体" w:cs="宋体"/>
          <w:sz w:val="24"/>
        </w:rPr>
        <w:t>月</w:t>
      </w:r>
      <w:r>
        <w:rPr>
          <w:rFonts w:hint="eastAsia" w:ascii="宋体" w:hAnsi="宋体" w:cs="宋体"/>
          <w:sz w:val="24"/>
          <w:u w:val="single"/>
          <w:lang w:eastAsia="zh-CN"/>
        </w:rPr>
        <w:t xml:space="preserve"> </w:t>
      </w:r>
      <w:r>
        <w:rPr>
          <w:rFonts w:hint="eastAsia" w:ascii="宋体" w:hAnsi="宋体" w:cs="宋体"/>
          <w:sz w:val="24"/>
          <w:u w:val="single"/>
          <w:lang w:val="en-US" w:eastAsia="zh-CN"/>
        </w:rPr>
        <w:t xml:space="preserve">  </w:t>
      </w:r>
      <w:r>
        <w:rPr>
          <w:rFonts w:hint="eastAsia" w:ascii="宋体" w:hAnsi="宋体" w:cs="宋体"/>
          <w:sz w:val="24"/>
        </w:rPr>
        <w:t>日</w:t>
      </w:r>
    </w:p>
    <w:p w14:paraId="2D0E7F7D">
      <w:pPr>
        <w:keepNext w:val="0"/>
        <w:keepLines w:val="0"/>
        <w:pageBreakBefore w:val="0"/>
        <w:wordWrap/>
        <w:overflowPunct/>
        <w:topLinePunct w:val="0"/>
        <w:bidi w:val="0"/>
        <w:spacing w:line="360" w:lineRule="auto"/>
        <w:ind w:left="0" w:lef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服务期：</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日历天</w:t>
      </w:r>
      <w:r>
        <w:rPr>
          <w:rFonts w:hint="eastAsia" w:ascii="宋体" w:hAnsi="宋体" w:eastAsia="宋体" w:cs="宋体"/>
          <w:sz w:val="24"/>
          <w:szCs w:val="24"/>
        </w:rPr>
        <w:t>。期间如遇雨雪天气等不可抗</w:t>
      </w:r>
      <w:r>
        <w:rPr>
          <w:rFonts w:hint="eastAsia" w:ascii="宋体" w:hAnsi="宋体" w:eastAsia="宋体" w:cs="宋体"/>
          <w:sz w:val="24"/>
          <w:szCs w:val="24"/>
          <w:lang w:eastAsia="zh-CN"/>
        </w:rPr>
        <w:t>力</w:t>
      </w:r>
      <w:r>
        <w:rPr>
          <w:rFonts w:hint="eastAsia" w:ascii="宋体" w:hAnsi="宋体" w:eastAsia="宋体" w:cs="宋体"/>
          <w:sz w:val="24"/>
          <w:szCs w:val="24"/>
        </w:rPr>
        <w:t>因素影响</w:t>
      </w:r>
      <w:r>
        <w:rPr>
          <w:rFonts w:hint="eastAsia" w:ascii="宋体" w:hAnsi="宋体" w:cs="宋体"/>
          <w:sz w:val="24"/>
          <w:szCs w:val="24"/>
          <w:lang w:val="en-US" w:eastAsia="zh-CN"/>
        </w:rPr>
        <w:t>服务</w:t>
      </w:r>
      <w:r>
        <w:rPr>
          <w:rFonts w:hint="eastAsia" w:ascii="宋体" w:hAnsi="宋体" w:eastAsia="宋体" w:cs="宋体"/>
          <w:sz w:val="24"/>
          <w:szCs w:val="24"/>
        </w:rPr>
        <w:t>进度的，经甲乙双方协商，甲方同意后可以适当延长</w:t>
      </w:r>
      <w:r>
        <w:rPr>
          <w:rFonts w:hint="eastAsia" w:ascii="宋体" w:hAnsi="宋体" w:cs="宋体"/>
          <w:sz w:val="24"/>
          <w:szCs w:val="24"/>
          <w:lang w:val="en-US" w:eastAsia="zh-CN"/>
        </w:rPr>
        <w:t>服务</w:t>
      </w:r>
      <w:r>
        <w:rPr>
          <w:rFonts w:hint="eastAsia" w:ascii="宋体" w:hAnsi="宋体" w:eastAsia="宋体" w:cs="宋体"/>
          <w:sz w:val="24"/>
          <w:szCs w:val="24"/>
        </w:rPr>
        <w:t>期。</w:t>
      </w:r>
    </w:p>
    <w:p w14:paraId="26AD2561">
      <w:pPr>
        <w:keepNext w:val="0"/>
        <w:keepLines w:val="0"/>
        <w:pageBreakBefore w:val="0"/>
        <w:wordWrap/>
        <w:overflowPunct/>
        <w:topLinePunct w:val="0"/>
        <w:bidi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eastAsia="zh-CN"/>
        </w:rPr>
        <w:t>七</w:t>
      </w:r>
      <w:r>
        <w:rPr>
          <w:rFonts w:hint="eastAsia" w:ascii="宋体" w:hAnsi="宋体" w:eastAsia="宋体" w:cs="宋体"/>
          <w:b/>
          <w:bCs/>
          <w:sz w:val="24"/>
          <w:szCs w:val="24"/>
        </w:rPr>
        <w:t>条</w:t>
      </w:r>
      <w:r>
        <w:rPr>
          <w:rFonts w:hint="eastAsia" w:ascii="宋体" w:hAnsi="宋体" w:eastAsia="宋体" w:cs="宋体"/>
          <w:b/>
          <w:bCs/>
          <w:sz w:val="24"/>
          <w:szCs w:val="24"/>
          <w:lang w:eastAsia="zh-CN"/>
        </w:rPr>
        <w:t>、</w:t>
      </w:r>
      <w:r>
        <w:rPr>
          <w:rFonts w:hint="eastAsia" w:ascii="宋体" w:hAnsi="宋体" w:eastAsia="宋体" w:cs="宋体"/>
          <w:b/>
          <w:bCs/>
          <w:sz w:val="24"/>
          <w:szCs w:val="24"/>
        </w:rPr>
        <w:t>验收</w:t>
      </w:r>
    </w:p>
    <w:p w14:paraId="19A3358C">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b w:val="0"/>
          <w:bCs w:val="0"/>
          <w:sz w:val="24"/>
          <w:szCs w:val="24"/>
          <w:highlight w:val="none"/>
          <w:lang w:val="en-US" w:eastAsia="zh-CN"/>
        </w:rPr>
      </w:pPr>
      <w:r>
        <w:rPr>
          <w:rFonts w:hint="eastAsia" w:ascii="宋体" w:hAnsi="宋体" w:cs="宋体"/>
          <w:b w:val="0"/>
          <w:bCs w:val="0"/>
          <w:sz w:val="24"/>
          <w:szCs w:val="24"/>
          <w:lang w:val="en-US" w:eastAsia="zh-CN"/>
        </w:rPr>
        <w:t>1、</w:t>
      </w:r>
      <w:r>
        <w:rPr>
          <w:rFonts w:hint="eastAsia" w:ascii="宋体" w:hAnsi="宋体" w:eastAsia="宋体" w:cs="宋体"/>
          <w:b w:val="0"/>
          <w:bCs w:val="0"/>
          <w:sz w:val="24"/>
          <w:szCs w:val="24"/>
          <w:lang w:eastAsia="zh-CN"/>
        </w:rPr>
        <w:t>项目建设单位组织技术人员完成所有建设项目的自查工作，并出具自查报告；对存在的问题及时进行补充完善，并就项目工作进行全面的总结验收</w:t>
      </w:r>
      <w:r>
        <w:rPr>
          <w:rFonts w:hint="eastAsia" w:ascii="宋体" w:hAnsi="宋体" w:eastAsia="宋体" w:cs="宋体"/>
          <w:b w:val="0"/>
          <w:bCs w:val="0"/>
          <w:sz w:val="24"/>
          <w:szCs w:val="24"/>
          <w:highlight w:val="none"/>
          <w:lang w:eastAsia="zh-CN"/>
        </w:rPr>
        <w:t>；将总结验收报告上报主管部门。</w:t>
      </w:r>
    </w:p>
    <w:p w14:paraId="03FF23AC">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b w:val="0"/>
          <w:bCs w:val="0"/>
          <w:sz w:val="24"/>
          <w:szCs w:val="24"/>
        </w:rPr>
      </w:pP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该项目要验收通过才视为合格，</w:t>
      </w:r>
      <w:r>
        <w:rPr>
          <w:rFonts w:hint="eastAsia" w:ascii="宋体" w:hAnsi="宋体" w:eastAsia="宋体" w:cs="宋体"/>
          <w:b w:val="0"/>
          <w:bCs w:val="0"/>
          <w:sz w:val="24"/>
          <w:szCs w:val="24"/>
          <w:lang w:eastAsia="zh-CN"/>
        </w:rPr>
        <w:t>若</w:t>
      </w:r>
      <w:r>
        <w:rPr>
          <w:rFonts w:hint="eastAsia" w:ascii="宋体" w:hAnsi="宋体" w:eastAsia="宋体" w:cs="宋体"/>
          <w:b w:val="0"/>
          <w:bCs w:val="0"/>
          <w:sz w:val="24"/>
          <w:szCs w:val="24"/>
        </w:rPr>
        <w:t>验收出现问题，视为不合格，必须进行整改，直到通过所有检查验收。质量不合格的，不得申请付款。凡本</w:t>
      </w:r>
      <w:r>
        <w:rPr>
          <w:rFonts w:hint="eastAsia" w:ascii="宋体" w:hAnsi="宋体" w:cs="宋体"/>
          <w:b w:val="0"/>
          <w:bCs w:val="0"/>
          <w:sz w:val="24"/>
          <w:szCs w:val="24"/>
          <w:lang w:val="en-US" w:eastAsia="zh-CN"/>
        </w:rPr>
        <w:t>项目</w:t>
      </w:r>
      <w:r>
        <w:rPr>
          <w:rFonts w:hint="eastAsia" w:ascii="宋体" w:hAnsi="宋体" w:eastAsia="宋体" w:cs="宋体"/>
          <w:b w:val="0"/>
          <w:bCs w:val="0"/>
          <w:sz w:val="24"/>
          <w:szCs w:val="24"/>
        </w:rPr>
        <w:t>中出现质量不符合标准需要返工的，由此产生的所有费用由乙方承担。</w:t>
      </w:r>
    </w:p>
    <w:p w14:paraId="1F403B32">
      <w:pPr>
        <w:keepNext w:val="0"/>
        <w:keepLines w:val="0"/>
        <w:pageBreakBefore w:val="0"/>
        <w:wordWrap/>
        <w:overflowPunct/>
        <w:topLinePunct w:val="0"/>
        <w:bidi w:val="0"/>
        <w:spacing w:line="360" w:lineRule="auto"/>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eastAsia="zh-CN"/>
        </w:rPr>
        <w:t>八</w:t>
      </w:r>
      <w:r>
        <w:rPr>
          <w:rFonts w:hint="eastAsia" w:ascii="宋体" w:hAnsi="宋体" w:eastAsia="宋体" w:cs="宋体"/>
          <w:b/>
          <w:bCs/>
          <w:sz w:val="24"/>
          <w:szCs w:val="24"/>
        </w:rPr>
        <w:t>条</w:t>
      </w:r>
      <w:r>
        <w:rPr>
          <w:rFonts w:hint="eastAsia" w:ascii="宋体" w:hAnsi="宋体" w:eastAsia="宋体" w:cs="宋体"/>
          <w:b/>
          <w:bCs/>
          <w:sz w:val="24"/>
          <w:szCs w:val="24"/>
          <w:lang w:eastAsia="zh-CN"/>
        </w:rPr>
        <w:t>、</w:t>
      </w:r>
      <w:r>
        <w:rPr>
          <w:rFonts w:hint="eastAsia" w:ascii="宋体" w:hAnsi="宋体" w:eastAsia="宋体" w:cs="宋体"/>
          <w:b/>
          <w:bCs/>
          <w:sz w:val="24"/>
          <w:szCs w:val="24"/>
        </w:rPr>
        <w:t>甲方权利与义务</w:t>
      </w:r>
    </w:p>
    <w:p w14:paraId="1F559D1F">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1、负责提供本作业设计资料。</w:t>
      </w:r>
    </w:p>
    <w:p w14:paraId="6AFCF13B">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2</w:t>
      </w:r>
      <w:r>
        <w:rPr>
          <w:rFonts w:hint="eastAsia" w:ascii="宋体" w:hAnsi="宋体" w:eastAsia="宋体" w:cs="宋体"/>
          <w:b w:val="0"/>
          <w:bCs w:val="0"/>
          <w:sz w:val="24"/>
          <w:szCs w:val="24"/>
          <w:highlight w:val="none"/>
          <w:lang w:val="en-US" w:eastAsia="zh-CN"/>
        </w:rPr>
        <w:t>、负责对乙方负责人进行技术交底，有关技术规定及检查验收等项内容，使乙方做到事前明白。</w:t>
      </w:r>
    </w:p>
    <w:p w14:paraId="49F6FC77">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lang w:val="en-US" w:eastAsia="zh-CN"/>
        </w:rPr>
        <w:t>、</w:t>
      </w:r>
      <w:r>
        <w:rPr>
          <w:rFonts w:hint="eastAsia" w:ascii="宋体" w:hAnsi="宋体" w:eastAsia="宋体" w:cs="宋体"/>
          <w:sz w:val="24"/>
          <w:szCs w:val="24"/>
        </w:rPr>
        <w:t>对</w:t>
      </w:r>
      <w:r>
        <w:rPr>
          <w:rFonts w:hint="eastAsia" w:ascii="宋体" w:hAnsi="宋体" w:cs="宋体"/>
          <w:sz w:val="24"/>
          <w:szCs w:val="24"/>
          <w:lang w:val="en-US" w:eastAsia="zh-CN"/>
        </w:rPr>
        <w:t>服务</w:t>
      </w:r>
      <w:r>
        <w:rPr>
          <w:rFonts w:hint="eastAsia" w:ascii="宋体" w:hAnsi="宋体" w:eastAsia="宋体" w:cs="宋体"/>
          <w:sz w:val="24"/>
          <w:szCs w:val="24"/>
        </w:rPr>
        <w:t>质量、进度、安全生产、乙方项目经理、技术负责人、安全管理员等关键岗位人员在岗情况进行监督检查，并指派跟班作业人员抓好质量监督，一旦发现乙方存在质量问题或未按要求</w:t>
      </w:r>
      <w:r>
        <w:rPr>
          <w:rFonts w:hint="eastAsia" w:ascii="宋体" w:hAnsi="宋体" w:cs="宋体"/>
          <w:sz w:val="24"/>
          <w:szCs w:val="24"/>
          <w:lang w:val="en-US" w:eastAsia="zh-CN"/>
        </w:rPr>
        <w:t>工作</w:t>
      </w:r>
      <w:r>
        <w:rPr>
          <w:rFonts w:hint="eastAsia" w:ascii="宋体" w:hAnsi="宋体" w:eastAsia="宋体" w:cs="宋体"/>
          <w:sz w:val="24"/>
          <w:szCs w:val="24"/>
        </w:rPr>
        <w:t>，有权责令乙方停工或返工。</w:t>
      </w:r>
    </w:p>
    <w:p w14:paraId="7FFF20A4">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cs="宋体"/>
          <w:sz w:val="24"/>
          <w:szCs w:val="24"/>
          <w:lang w:val="en-US" w:eastAsia="zh-CN"/>
        </w:rPr>
        <w:t>4</w:t>
      </w:r>
      <w:r>
        <w:rPr>
          <w:rFonts w:hint="eastAsia" w:ascii="宋体" w:hAnsi="宋体" w:eastAsia="宋体" w:cs="宋体"/>
          <w:sz w:val="24"/>
          <w:szCs w:val="24"/>
        </w:rPr>
        <w:t>、负责根据本合同的规定组织对本</w:t>
      </w:r>
      <w:r>
        <w:rPr>
          <w:rFonts w:hint="eastAsia" w:ascii="宋体" w:hAnsi="宋体" w:cs="宋体"/>
          <w:sz w:val="24"/>
          <w:szCs w:val="24"/>
          <w:lang w:val="en-US" w:eastAsia="zh-CN"/>
        </w:rPr>
        <w:t>项目</w:t>
      </w:r>
      <w:r>
        <w:rPr>
          <w:rFonts w:hint="eastAsia" w:ascii="宋体" w:hAnsi="宋体" w:eastAsia="宋体" w:cs="宋体"/>
          <w:sz w:val="24"/>
          <w:szCs w:val="24"/>
        </w:rPr>
        <w:t>进行验收。</w:t>
      </w:r>
    </w:p>
    <w:p w14:paraId="384D6607">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、及时结算支付</w:t>
      </w:r>
      <w:r>
        <w:rPr>
          <w:rFonts w:hint="eastAsia" w:ascii="宋体" w:hAnsi="宋体" w:cs="宋体"/>
          <w:sz w:val="24"/>
          <w:szCs w:val="24"/>
          <w:lang w:val="en-US" w:eastAsia="zh-CN"/>
        </w:rPr>
        <w:t>合同</w:t>
      </w:r>
      <w:r>
        <w:rPr>
          <w:rFonts w:hint="eastAsia" w:ascii="宋体" w:hAnsi="宋体" w:eastAsia="宋体" w:cs="宋体"/>
          <w:sz w:val="24"/>
          <w:szCs w:val="24"/>
        </w:rPr>
        <w:t>款。</w:t>
      </w:r>
    </w:p>
    <w:p w14:paraId="09BF7E30">
      <w:pPr>
        <w:keepNext w:val="0"/>
        <w:keepLines w:val="0"/>
        <w:pageBreakBefore w:val="0"/>
        <w:wordWrap/>
        <w:overflowPunct/>
        <w:topLinePunct w:val="0"/>
        <w:bidi w:val="0"/>
        <w:spacing w:line="360" w:lineRule="auto"/>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eastAsia="zh-CN"/>
        </w:rPr>
        <w:t>九</w:t>
      </w:r>
      <w:r>
        <w:rPr>
          <w:rFonts w:hint="eastAsia" w:ascii="宋体" w:hAnsi="宋体" w:eastAsia="宋体" w:cs="宋体"/>
          <w:b/>
          <w:bCs/>
          <w:sz w:val="24"/>
          <w:szCs w:val="24"/>
        </w:rPr>
        <w:t>条</w:t>
      </w:r>
      <w:r>
        <w:rPr>
          <w:rFonts w:hint="eastAsia" w:ascii="宋体" w:hAnsi="宋体" w:eastAsia="宋体" w:cs="宋体"/>
          <w:b/>
          <w:bCs/>
          <w:sz w:val="24"/>
          <w:szCs w:val="24"/>
          <w:lang w:eastAsia="zh-CN"/>
        </w:rPr>
        <w:t>、</w:t>
      </w:r>
      <w:r>
        <w:rPr>
          <w:rFonts w:hint="eastAsia" w:ascii="宋体" w:hAnsi="宋体" w:eastAsia="宋体" w:cs="宋体"/>
          <w:b/>
          <w:bCs/>
          <w:sz w:val="24"/>
          <w:szCs w:val="24"/>
        </w:rPr>
        <w:t>乙方权利与义务</w:t>
      </w:r>
    </w:p>
    <w:p w14:paraId="2DFDD90D">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rPr>
        <w:t>1、按照投标文件相关内容派驻项目</w:t>
      </w:r>
      <w:r>
        <w:rPr>
          <w:rFonts w:hint="eastAsia" w:ascii="宋体" w:hAnsi="宋体" w:cs="宋体"/>
          <w:sz w:val="24"/>
          <w:szCs w:val="24"/>
          <w:lang w:val="en-US" w:eastAsia="zh-CN"/>
        </w:rPr>
        <w:t>负责人</w:t>
      </w:r>
      <w:r>
        <w:rPr>
          <w:rFonts w:hint="eastAsia" w:ascii="宋体" w:hAnsi="宋体" w:eastAsia="宋体" w:cs="宋体"/>
          <w:sz w:val="24"/>
          <w:szCs w:val="24"/>
        </w:rPr>
        <w:t>、专业技术人员等在岗负责项目组织管理，确保质量和</w:t>
      </w:r>
      <w:r>
        <w:rPr>
          <w:rFonts w:hint="eastAsia" w:ascii="宋体" w:hAnsi="宋体" w:cs="宋体"/>
          <w:sz w:val="24"/>
          <w:szCs w:val="24"/>
          <w:lang w:val="en-US" w:eastAsia="zh-CN"/>
        </w:rPr>
        <w:t>服务</w:t>
      </w:r>
      <w:r>
        <w:rPr>
          <w:rFonts w:hint="eastAsia" w:ascii="宋体" w:hAnsi="宋体" w:eastAsia="宋体" w:cs="宋体"/>
          <w:sz w:val="24"/>
          <w:szCs w:val="24"/>
        </w:rPr>
        <w:t>进度</w:t>
      </w:r>
      <w:r>
        <w:rPr>
          <w:rFonts w:hint="eastAsia" w:ascii="宋体" w:hAnsi="宋体" w:eastAsia="宋体" w:cs="宋体"/>
          <w:sz w:val="24"/>
          <w:szCs w:val="24"/>
          <w:lang w:eastAsia="zh-CN"/>
        </w:rPr>
        <w:t>。</w:t>
      </w:r>
    </w:p>
    <w:p w14:paraId="0C9587B4">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2、按照甲方要求和合同约定</w:t>
      </w:r>
      <w:r>
        <w:rPr>
          <w:rFonts w:hint="eastAsia" w:ascii="宋体" w:hAnsi="宋体" w:cs="宋体"/>
          <w:sz w:val="24"/>
          <w:szCs w:val="24"/>
          <w:lang w:val="en-US" w:eastAsia="zh-CN"/>
        </w:rPr>
        <w:t>开展作业</w:t>
      </w:r>
      <w:r>
        <w:rPr>
          <w:rFonts w:hint="eastAsia" w:ascii="宋体" w:hAnsi="宋体" w:eastAsia="宋体" w:cs="宋体"/>
          <w:sz w:val="24"/>
          <w:szCs w:val="24"/>
        </w:rPr>
        <w:t>。</w:t>
      </w:r>
    </w:p>
    <w:p w14:paraId="0265DE11">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3、作业完成后乙方必须对作业质量情况进行自查。</w:t>
      </w:r>
    </w:p>
    <w:p w14:paraId="5359BDDD">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4、不得将作业任务转包他人实施</w:t>
      </w:r>
      <w:r>
        <w:rPr>
          <w:rFonts w:hint="eastAsia" w:ascii="宋体" w:hAnsi="宋体" w:eastAsia="宋体" w:cs="宋体"/>
          <w:sz w:val="24"/>
          <w:szCs w:val="24"/>
          <w:highlight w:val="none"/>
        </w:rPr>
        <w:t>，组织的</w:t>
      </w:r>
      <w:r>
        <w:rPr>
          <w:rFonts w:hint="eastAsia" w:ascii="宋体" w:hAnsi="宋体" w:cs="宋体"/>
          <w:sz w:val="24"/>
          <w:szCs w:val="24"/>
          <w:highlight w:val="none"/>
          <w:lang w:val="en-US" w:eastAsia="zh-CN"/>
        </w:rPr>
        <w:t>服务</w:t>
      </w:r>
      <w:r>
        <w:rPr>
          <w:rFonts w:hint="eastAsia" w:ascii="宋体" w:hAnsi="宋体" w:eastAsia="宋体" w:cs="宋体"/>
          <w:sz w:val="24"/>
          <w:szCs w:val="24"/>
          <w:highlight w:val="none"/>
        </w:rPr>
        <w:t>人员</w:t>
      </w:r>
      <w:r>
        <w:rPr>
          <w:rFonts w:hint="eastAsia" w:ascii="宋体" w:hAnsi="宋体" w:cs="宋体"/>
          <w:sz w:val="24"/>
          <w:szCs w:val="24"/>
          <w:highlight w:val="none"/>
          <w:lang w:eastAsia="zh-CN"/>
        </w:rPr>
        <w:t>须</w:t>
      </w:r>
      <w:r>
        <w:rPr>
          <w:rFonts w:hint="eastAsia" w:ascii="宋体" w:hAnsi="宋体" w:cs="宋体"/>
          <w:sz w:val="24"/>
          <w:szCs w:val="24"/>
          <w:highlight w:val="none"/>
          <w:lang w:val="en-US" w:eastAsia="zh-CN"/>
        </w:rPr>
        <w:t>责</w:t>
      </w:r>
      <w:r>
        <w:rPr>
          <w:rFonts w:hint="eastAsia" w:ascii="宋体" w:hAnsi="宋体" w:eastAsia="宋体" w:cs="宋体"/>
          <w:sz w:val="24"/>
          <w:szCs w:val="24"/>
          <w:highlight w:val="none"/>
        </w:rPr>
        <w:t>任心强</w:t>
      </w:r>
      <w:r>
        <w:rPr>
          <w:rFonts w:hint="eastAsia" w:ascii="宋体" w:hAnsi="宋体" w:eastAsia="宋体" w:cs="宋体"/>
          <w:sz w:val="24"/>
          <w:szCs w:val="24"/>
        </w:rPr>
        <w:t>，吃苦耐劳，绝对服从甲方的技术指导及质量检查、监督。</w:t>
      </w:r>
    </w:p>
    <w:p w14:paraId="315F3ECB">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rPr>
        <w:t>5、做好本次作业区域内的森林防火</w:t>
      </w:r>
      <w:r>
        <w:rPr>
          <w:rFonts w:hint="eastAsia" w:ascii="宋体" w:hAnsi="宋体" w:eastAsia="宋体" w:cs="宋体"/>
          <w:sz w:val="24"/>
          <w:szCs w:val="24"/>
          <w:lang w:eastAsia="zh-CN"/>
        </w:rPr>
        <w:t>和防汛</w:t>
      </w:r>
      <w:r>
        <w:rPr>
          <w:rFonts w:hint="eastAsia" w:ascii="宋体" w:hAnsi="宋体" w:eastAsia="宋体" w:cs="宋体"/>
          <w:sz w:val="24"/>
          <w:szCs w:val="24"/>
        </w:rPr>
        <w:t>工作，严禁违规用火</w:t>
      </w:r>
      <w:r>
        <w:rPr>
          <w:rFonts w:hint="eastAsia" w:ascii="宋体" w:hAnsi="宋体" w:eastAsia="宋体" w:cs="宋体"/>
          <w:sz w:val="24"/>
          <w:szCs w:val="24"/>
          <w:lang w:eastAsia="zh-CN"/>
        </w:rPr>
        <w:t>。</w:t>
      </w:r>
    </w:p>
    <w:p w14:paraId="67FA06ED">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6、配合甲方的监督、检查和验收，按规定缴纳税费，并严格执行国家各项政策法规和有关规定制度。</w:t>
      </w:r>
    </w:p>
    <w:p w14:paraId="14E339E4">
      <w:pPr>
        <w:keepNext w:val="0"/>
        <w:keepLines w:val="0"/>
        <w:pageBreakBefore w:val="0"/>
        <w:wordWrap/>
        <w:overflowPunct/>
        <w:topLinePunct w:val="0"/>
        <w:bidi w:val="0"/>
        <w:spacing w:line="360" w:lineRule="auto"/>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eastAsia="zh-CN"/>
        </w:rPr>
        <w:t>十</w:t>
      </w:r>
      <w:r>
        <w:rPr>
          <w:rFonts w:hint="eastAsia" w:ascii="宋体" w:hAnsi="宋体" w:eastAsia="宋体" w:cs="宋体"/>
          <w:b/>
          <w:bCs/>
          <w:sz w:val="24"/>
          <w:szCs w:val="24"/>
        </w:rPr>
        <w:t>条</w:t>
      </w:r>
      <w:r>
        <w:rPr>
          <w:rFonts w:hint="eastAsia" w:ascii="宋体" w:hAnsi="宋体" w:eastAsia="宋体" w:cs="宋体"/>
          <w:b/>
          <w:bCs/>
          <w:sz w:val="24"/>
          <w:szCs w:val="24"/>
          <w:lang w:eastAsia="zh-CN"/>
        </w:rPr>
        <w:t>、</w:t>
      </w:r>
      <w:r>
        <w:rPr>
          <w:rFonts w:hint="eastAsia" w:ascii="宋体" w:hAnsi="宋体" w:eastAsia="宋体" w:cs="宋体"/>
          <w:b/>
          <w:bCs/>
          <w:sz w:val="24"/>
          <w:szCs w:val="24"/>
        </w:rPr>
        <w:t>安全生产</w:t>
      </w:r>
    </w:p>
    <w:p w14:paraId="43A05D73">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1、乙方在实施作业过程中，须做好安全生产工作，加强安全生产管理，完善安全生产措施，购买意外伤害保险，确保</w:t>
      </w:r>
      <w:r>
        <w:rPr>
          <w:rFonts w:hint="eastAsia" w:ascii="宋体" w:hAnsi="宋体" w:cs="宋体"/>
          <w:sz w:val="24"/>
          <w:szCs w:val="24"/>
          <w:lang w:eastAsia="zh-CN"/>
        </w:rPr>
        <w:t>作业</w:t>
      </w:r>
      <w:r>
        <w:rPr>
          <w:rFonts w:hint="eastAsia" w:ascii="宋体" w:hAnsi="宋体" w:eastAsia="宋体" w:cs="宋体"/>
          <w:sz w:val="24"/>
          <w:szCs w:val="24"/>
        </w:rPr>
        <w:t>人员自身安全，在作业过程中发生的一切安全责任事故由乙方负责。</w:t>
      </w:r>
    </w:p>
    <w:p w14:paraId="40ADD288">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2、乙方应确定安全监督员跟班作业,负责</w:t>
      </w:r>
      <w:r>
        <w:rPr>
          <w:rFonts w:hint="eastAsia" w:ascii="宋体" w:hAnsi="宋体" w:cs="宋体"/>
          <w:sz w:val="24"/>
          <w:szCs w:val="24"/>
          <w:lang w:val="en-US" w:eastAsia="zh-CN"/>
        </w:rPr>
        <w:t>作业</w:t>
      </w:r>
      <w:r>
        <w:rPr>
          <w:rFonts w:hint="eastAsia" w:ascii="宋体" w:hAnsi="宋体" w:eastAsia="宋体" w:cs="宋体"/>
          <w:sz w:val="24"/>
          <w:szCs w:val="24"/>
        </w:rPr>
        <w:t>现场的安全，发现安全隐患及时排除，确保</w:t>
      </w:r>
      <w:r>
        <w:rPr>
          <w:rFonts w:hint="eastAsia" w:ascii="宋体" w:hAnsi="宋体" w:cs="宋体"/>
          <w:sz w:val="24"/>
          <w:szCs w:val="24"/>
          <w:lang w:eastAsia="zh-CN"/>
        </w:rPr>
        <w:t>作业</w:t>
      </w:r>
      <w:r>
        <w:rPr>
          <w:rFonts w:hint="eastAsia" w:ascii="宋体" w:hAnsi="宋体" w:eastAsia="宋体" w:cs="宋体"/>
          <w:sz w:val="24"/>
          <w:szCs w:val="24"/>
        </w:rPr>
        <w:t>单位人员、财产不受损失。在</w:t>
      </w:r>
      <w:r>
        <w:rPr>
          <w:rFonts w:hint="eastAsia" w:ascii="宋体" w:hAnsi="宋体" w:cs="宋体"/>
          <w:sz w:val="24"/>
          <w:szCs w:val="24"/>
          <w:lang w:val="en-US" w:eastAsia="zh-CN"/>
        </w:rPr>
        <w:t>作业</w:t>
      </w:r>
      <w:r>
        <w:rPr>
          <w:rFonts w:hint="eastAsia" w:ascii="宋体" w:hAnsi="宋体" w:eastAsia="宋体" w:cs="宋体"/>
          <w:sz w:val="24"/>
          <w:szCs w:val="24"/>
        </w:rPr>
        <w:t>过程中交通工具、生产工具、生活用具损坏，以及其它费用(包括工伤)均由乙方负责。</w:t>
      </w:r>
    </w:p>
    <w:p w14:paraId="17905089">
      <w:pPr>
        <w:keepNext w:val="0"/>
        <w:keepLines w:val="0"/>
        <w:pageBreakBefore w:val="0"/>
        <w:wordWrap/>
        <w:overflowPunct/>
        <w:topLinePunct w:val="0"/>
        <w:bidi w:val="0"/>
        <w:spacing w:line="360" w:lineRule="auto"/>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eastAsia="zh-CN"/>
        </w:rPr>
        <w:t>十一</w:t>
      </w:r>
      <w:r>
        <w:rPr>
          <w:rFonts w:hint="eastAsia" w:ascii="宋体" w:hAnsi="宋体" w:eastAsia="宋体" w:cs="宋体"/>
          <w:b/>
          <w:bCs/>
          <w:sz w:val="24"/>
          <w:szCs w:val="24"/>
        </w:rPr>
        <w:t>条</w:t>
      </w:r>
      <w:r>
        <w:rPr>
          <w:rFonts w:hint="eastAsia" w:ascii="宋体" w:hAnsi="宋体" w:eastAsia="宋体" w:cs="宋体"/>
          <w:b/>
          <w:bCs/>
          <w:sz w:val="24"/>
          <w:szCs w:val="24"/>
          <w:lang w:eastAsia="zh-CN"/>
        </w:rPr>
        <w:t>、</w:t>
      </w:r>
      <w:r>
        <w:rPr>
          <w:rFonts w:hint="eastAsia" w:ascii="宋体" w:hAnsi="宋体" w:eastAsia="宋体" w:cs="宋体"/>
          <w:b/>
          <w:bCs/>
          <w:sz w:val="24"/>
          <w:szCs w:val="24"/>
        </w:rPr>
        <w:t>违约责任</w:t>
      </w:r>
    </w:p>
    <w:p w14:paraId="424A865E">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1、乙方未按投标文件技术方案相关内容派驻专职项目管理人员的，视为乙方失信违约。甲方有权向财政、市场监管等部门举报，要求将乙方违约行为记入企业不良纪录，对有关人员进行处罚。</w:t>
      </w:r>
    </w:p>
    <w:p w14:paraId="14EE40CE">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2、乙方投标文件上承诺的现场管理</w:t>
      </w:r>
      <w:r>
        <w:rPr>
          <w:rFonts w:hint="eastAsia" w:ascii="宋体" w:hAnsi="宋体" w:cs="宋体"/>
          <w:sz w:val="24"/>
          <w:szCs w:val="24"/>
          <w:lang w:val="en-US" w:eastAsia="zh-CN"/>
        </w:rPr>
        <w:t>及作业</w:t>
      </w:r>
      <w:r>
        <w:rPr>
          <w:rFonts w:hint="eastAsia" w:ascii="宋体" w:hAnsi="宋体" w:eastAsia="宋体" w:cs="宋体"/>
          <w:sz w:val="24"/>
          <w:szCs w:val="24"/>
        </w:rPr>
        <w:t>人员完全未到</w:t>
      </w:r>
      <w:r>
        <w:rPr>
          <w:rFonts w:hint="eastAsia" w:ascii="宋体" w:hAnsi="宋体" w:cs="宋体"/>
          <w:sz w:val="24"/>
          <w:szCs w:val="24"/>
          <w:lang w:eastAsia="zh-CN"/>
        </w:rPr>
        <w:t>作业</w:t>
      </w:r>
      <w:r>
        <w:rPr>
          <w:rFonts w:hint="eastAsia" w:ascii="宋体" w:hAnsi="宋体" w:eastAsia="宋体" w:cs="宋体"/>
          <w:sz w:val="24"/>
          <w:szCs w:val="24"/>
        </w:rPr>
        <w:t>现场的，甲方在</w:t>
      </w:r>
      <w:r>
        <w:rPr>
          <w:rFonts w:hint="eastAsia" w:ascii="宋体" w:hAnsi="宋体" w:cs="宋体"/>
          <w:sz w:val="24"/>
          <w:szCs w:val="24"/>
          <w:lang w:eastAsia="zh-CN"/>
        </w:rPr>
        <w:t>支付尾款</w:t>
      </w:r>
      <w:r>
        <w:rPr>
          <w:rFonts w:hint="eastAsia" w:ascii="宋体" w:hAnsi="宋体" w:eastAsia="宋体" w:cs="宋体"/>
          <w:sz w:val="24"/>
          <w:szCs w:val="24"/>
        </w:rPr>
        <w:t>时扣减合同金额的5%。部分未到场的，甲方视情况在</w:t>
      </w:r>
      <w:r>
        <w:rPr>
          <w:rFonts w:hint="eastAsia" w:ascii="宋体" w:hAnsi="宋体" w:cs="宋体"/>
          <w:sz w:val="24"/>
          <w:szCs w:val="24"/>
          <w:lang w:eastAsia="zh-CN"/>
        </w:rPr>
        <w:t>支付尾款</w:t>
      </w:r>
      <w:r>
        <w:rPr>
          <w:rFonts w:hint="eastAsia" w:ascii="宋体" w:hAnsi="宋体" w:eastAsia="宋体" w:cs="宋体"/>
          <w:sz w:val="24"/>
          <w:szCs w:val="24"/>
        </w:rPr>
        <w:t>时扣减合同金额的2%-4%。</w:t>
      </w:r>
    </w:p>
    <w:p w14:paraId="111FFBB4">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3、乙方对工期控制措施不当，无正当理由延期完工超过10日的,视为乙方违约。乙方每延期1天甲方扣减合同金额的0.5%。</w:t>
      </w:r>
    </w:p>
    <w:p w14:paraId="36E65879">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4、乙方违规转包的，甲方有权解除合同，由此造成的损失由乙方承担。</w:t>
      </w:r>
    </w:p>
    <w:p w14:paraId="69E12841">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5、乙方应处理好</w:t>
      </w:r>
      <w:r>
        <w:rPr>
          <w:rFonts w:hint="eastAsia" w:ascii="宋体" w:hAnsi="宋体" w:cs="宋体"/>
          <w:sz w:val="24"/>
          <w:szCs w:val="24"/>
          <w:lang w:val="en-US" w:eastAsia="zh-CN"/>
        </w:rPr>
        <w:t>作业</w:t>
      </w:r>
      <w:r>
        <w:rPr>
          <w:rFonts w:hint="eastAsia" w:ascii="宋体" w:hAnsi="宋体" w:eastAsia="宋体" w:cs="宋体"/>
          <w:sz w:val="24"/>
          <w:szCs w:val="24"/>
        </w:rPr>
        <w:t>区域村组及周边农户关系，严禁发生矛盾冲突，每出现一起影响社会治安和稳定的事件，甲方扣减合同金额的5%。</w:t>
      </w:r>
    </w:p>
    <w:p w14:paraId="19EE1A8A">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、乙方在</w:t>
      </w:r>
      <w:r>
        <w:rPr>
          <w:rFonts w:hint="eastAsia" w:ascii="宋体" w:hAnsi="宋体" w:cs="宋体"/>
          <w:sz w:val="24"/>
          <w:szCs w:val="24"/>
          <w:lang w:val="en-US" w:eastAsia="zh-CN"/>
        </w:rPr>
        <w:t>作业</w:t>
      </w:r>
      <w:r>
        <w:rPr>
          <w:rFonts w:hint="eastAsia" w:ascii="宋体" w:hAnsi="宋体" w:eastAsia="宋体" w:cs="宋体"/>
          <w:sz w:val="24"/>
          <w:szCs w:val="24"/>
        </w:rPr>
        <w:t>过程中应加强管理，严禁项目区</w:t>
      </w:r>
      <w:r>
        <w:rPr>
          <w:rFonts w:hint="eastAsia" w:ascii="宋体" w:hAnsi="宋体" w:eastAsia="宋体" w:cs="宋体"/>
          <w:sz w:val="24"/>
          <w:szCs w:val="24"/>
          <w:lang w:val="en-US" w:eastAsia="zh-CN"/>
        </w:rPr>
        <w:t>作业</w:t>
      </w:r>
      <w:r>
        <w:rPr>
          <w:rFonts w:hint="eastAsia" w:ascii="宋体" w:hAnsi="宋体" w:eastAsia="宋体" w:cs="宋体"/>
          <w:sz w:val="24"/>
          <w:szCs w:val="24"/>
        </w:rPr>
        <w:t>过程中采伐的林木外流，应管理不力每出现一次林木外流，甲方扣减合同金额的5%。</w:t>
      </w:r>
    </w:p>
    <w:p w14:paraId="36E49F57">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、乙方有下列行为之一的，甲方有权终止合同，造成的损失由乙方承担，并按合同总价款30%向甲方支付违约金。</w:t>
      </w:r>
    </w:p>
    <w:p w14:paraId="36A5A0DA">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(1)非不可抗力因素延期15天仍不能按期完成</w:t>
      </w:r>
      <w:r>
        <w:rPr>
          <w:rFonts w:hint="eastAsia" w:ascii="宋体" w:hAnsi="宋体" w:cs="宋体"/>
          <w:sz w:val="24"/>
          <w:szCs w:val="24"/>
          <w:lang w:val="en-US" w:eastAsia="zh-CN"/>
        </w:rPr>
        <w:t>作业</w:t>
      </w:r>
      <w:r>
        <w:rPr>
          <w:rFonts w:hint="eastAsia" w:ascii="宋体" w:hAnsi="宋体" w:eastAsia="宋体" w:cs="宋体"/>
          <w:sz w:val="24"/>
          <w:szCs w:val="24"/>
        </w:rPr>
        <w:t>任务或擅自变更</w:t>
      </w:r>
      <w:r>
        <w:rPr>
          <w:rFonts w:hint="eastAsia" w:ascii="宋体" w:hAnsi="宋体" w:cs="宋体"/>
          <w:sz w:val="24"/>
          <w:szCs w:val="24"/>
          <w:lang w:val="en-US" w:eastAsia="zh-CN"/>
        </w:rPr>
        <w:t>作业内容</w:t>
      </w:r>
      <w:r>
        <w:rPr>
          <w:rFonts w:hint="eastAsia" w:ascii="宋体" w:hAnsi="宋体" w:eastAsia="宋体" w:cs="宋体"/>
          <w:sz w:val="24"/>
          <w:szCs w:val="24"/>
        </w:rPr>
        <w:t>的;</w:t>
      </w:r>
    </w:p>
    <w:p w14:paraId="1EAE9AFE">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(2)因管理不当发生重大安全事故或森林火灾的;</w:t>
      </w:r>
    </w:p>
    <w:p w14:paraId="7F56B005">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(3)质量不合格，措施落实不到位，经2次整改后仍不合格的。</w:t>
      </w:r>
    </w:p>
    <w:p w14:paraId="45CAA407">
      <w:pPr>
        <w:keepNext w:val="0"/>
        <w:keepLines w:val="0"/>
        <w:pageBreakBefore w:val="0"/>
        <w:wordWrap/>
        <w:overflowPunct/>
        <w:topLinePunct w:val="0"/>
        <w:bidi w:val="0"/>
        <w:spacing w:line="360" w:lineRule="auto"/>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rPr>
        <w:t>第十</w:t>
      </w:r>
      <w:r>
        <w:rPr>
          <w:rFonts w:hint="eastAsia" w:ascii="宋体" w:hAnsi="宋体" w:eastAsia="宋体" w:cs="宋体"/>
          <w:b/>
          <w:bCs/>
          <w:sz w:val="24"/>
          <w:szCs w:val="24"/>
          <w:lang w:eastAsia="zh-CN"/>
        </w:rPr>
        <w:t>二</w:t>
      </w:r>
      <w:r>
        <w:rPr>
          <w:rFonts w:hint="eastAsia" w:ascii="宋体" w:hAnsi="宋体" w:eastAsia="宋体" w:cs="宋体"/>
          <w:b/>
          <w:bCs/>
          <w:sz w:val="24"/>
          <w:szCs w:val="24"/>
        </w:rPr>
        <w:t>条</w:t>
      </w:r>
      <w:r>
        <w:rPr>
          <w:rFonts w:hint="eastAsia" w:ascii="宋体" w:hAnsi="宋体" w:eastAsia="宋体" w:cs="宋体"/>
          <w:b/>
          <w:bCs/>
          <w:sz w:val="24"/>
          <w:szCs w:val="24"/>
          <w:lang w:eastAsia="zh-CN"/>
        </w:rPr>
        <w:t>、</w:t>
      </w:r>
      <w:r>
        <w:rPr>
          <w:rFonts w:hint="eastAsia" w:ascii="宋体" w:hAnsi="宋体" w:eastAsia="宋体" w:cs="宋体"/>
          <w:b/>
          <w:bCs/>
          <w:sz w:val="24"/>
          <w:szCs w:val="24"/>
        </w:rPr>
        <w:t>合同纠纷解决方式</w:t>
      </w:r>
    </w:p>
    <w:p w14:paraId="7767F1DA">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项目</w:t>
      </w:r>
      <w:r>
        <w:rPr>
          <w:rFonts w:hint="eastAsia" w:ascii="宋体" w:hAnsi="宋体" w:cs="宋体"/>
          <w:sz w:val="24"/>
          <w:szCs w:val="24"/>
          <w:lang w:val="en-US" w:eastAsia="zh-CN"/>
        </w:rPr>
        <w:t>作业</w:t>
      </w:r>
      <w:r>
        <w:rPr>
          <w:rFonts w:hint="eastAsia" w:ascii="宋体" w:hAnsi="宋体" w:eastAsia="宋体" w:cs="宋体"/>
          <w:sz w:val="24"/>
          <w:szCs w:val="24"/>
        </w:rPr>
        <w:t>过程中如遇纠纷，甲乙双方可协商解决，协商不成时，可向</w:t>
      </w:r>
      <w:r>
        <w:rPr>
          <w:rFonts w:hint="eastAsia" w:ascii="宋体" w:hAnsi="宋体" w:eastAsia="宋体" w:cs="宋体"/>
          <w:sz w:val="24"/>
          <w:szCs w:val="24"/>
          <w:lang w:eastAsia="zh-CN"/>
        </w:rPr>
        <w:t>甲</w:t>
      </w:r>
      <w:r>
        <w:rPr>
          <w:rFonts w:hint="eastAsia" w:ascii="宋体" w:hAnsi="宋体" w:eastAsia="宋体" w:cs="宋体"/>
          <w:sz w:val="24"/>
          <w:szCs w:val="24"/>
        </w:rPr>
        <w:t>双方所在地人民法院提起诉讼或申请仲裁。</w:t>
      </w:r>
    </w:p>
    <w:p w14:paraId="75852FAA">
      <w:pPr>
        <w:keepNext w:val="0"/>
        <w:keepLines w:val="0"/>
        <w:pageBreakBefore w:val="0"/>
        <w:wordWrap/>
        <w:overflowPunct/>
        <w:topLinePunct w:val="0"/>
        <w:bidi w:val="0"/>
        <w:spacing w:line="360" w:lineRule="auto"/>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rPr>
        <w:t>第十</w:t>
      </w:r>
      <w:r>
        <w:rPr>
          <w:rFonts w:hint="eastAsia" w:ascii="宋体" w:hAnsi="宋体" w:eastAsia="宋体" w:cs="宋体"/>
          <w:b/>
          <w:bCs/>
          <w:sz w:val="24"/>
          <w:szCs w:val="24"/>
          <w:lang w:eastAsia="zh-CN"/>
        </w:rPr>
        <w:t>三</w:t>
      </w:r>
      <w:r>
        <w:rPr>
          <w:rFonts w:hint="eastAsia" w:ascii="宋体" w:hAnsi="宋体" w:eastAsia="宋体" w:cs="宋体"/>
          <w:b/>
          <w:bCs/>
          <w:sz w:val="24"/>
          <w:szCs w:val="24"/>
        </w:rPr>
        <w:t>条</w:t>
      </w:r>
      <w:r>
        <w:rPr>
          <w:rFonts w:hint="eastAsia" w:ascii="宋体" w:hAnsi="宋体" w:eastAsia="宋体" w:cs="宋体"/>
          <w:b/>
          <w:bCs/>
          <w:sz w:val="24"/>
          <w:szCs w:val="24"/>
          <w:lang w:eastAsia="zh-CN"/>
        </w:rPr>
        <w:t>、</w:t>
      </w:r>
      <w:r>
        <w:rPr>
          <w:rFonts w:hint="eastAsia" w:ascii="宋体" w:hAnsi="宋体" w:eastAsia="宋体" w:cs="宋体"/>
          <w:b/>
          <w:bCs/>
          <w:sz w:val="24"/>
          <w:szCs w:val="24"/>
        </w:rPr>
        <w:t>附则</w:t>
      </w:r>
    </w:p>
    <w:p w14:paraId="1F1531D5">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1、本合同自双方签字盖章之日起生效。如有变更情况，经双方另行协商，给予补充。</w:t>
      </w:r>
    </w:p>
    <w:p w14:paraId="0A081A71">
      <w:pPr>
        <w:keepNext w:val="0"/>
        <w:keepLines w:val="0"/>
        <w:pageBreakBefore w:val="0"/>
        <w:wordWrap/>
        <w:overflowPunct/>
        <w:topLinePunct w:val="0"/>
        <w:bidi w:val="0"/>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sz w:val="24"/>
          <w:szCs w:val="24"/>
        </w:rPr>
        <w:t>2、</w:t>
      </w:r>
      <w:r>
        <w:rPr>
          <w:rFonts w:hint="eastAsia" w:ascii="宋体" w:hAnsi="宋体" w:eastAsia="宋体" w:cs="宋体"/>
          <w:b w:val="0"/>
          <w:bCs w:val="0"/>
          <w:sz w:val="24"/>
          <w:szCs w:val="24"/>
          <w:lang w:val="en-US" w:eastAsia="zh-CN"/>
        </w:rPr>
        <w:t>本合同一式陆份，甲乙双方各持叁份。</w:t>
      </w:r>
    </w:p>
    <w:p w14:paraId="2F504047">
      <w:pPr>
        <w:pStyle w:val="3"/>
        <w:keepNext w:val="0"/>
        <w:keepLines w:val="0"/>
        <w:pageBreakBefore w:val="0"/>
        <w:wordWrap/>
        <w:overflowPunct/>
        <w:topLinePunct w:val="0"/>
        <w:bidi w:val="0"/>
        <w:spacing w:line="360" w:lineRule="auto"/>
        <w:jc w:val="both"/>
        <w:rPr>
          <w:rFonts w:hint="eastAsia" w:ascii="宋体" w:hAnsi="宋体" w:eastAsia="宋体" w:cs="宋体"/>
          <w:b w:val="0"/>
          <w:bCs w:val="0"/>
          <w:sz w:val="24"/>
          <w:szCs w:val="24"/>
          <w:lang w:val="en-US" w:eastAsia="zh-CN"/>
        </w:rPr>
      </w:pPr>
    </w:p>
    <w:p w14:paraId="22D4AFBC">
      <w:pPr>
        <w:pStyle w:val="3"/>
        <w:keepNext w:val="0"/>
        <w:keepLines w:val="0"/>
        <w:pageBreakBefore w:val="0"/>
        <w:wordWrap/>
        <w:overflowPunct/>
        <w:topLinePunct w:val="0"/>
        <w:bidi w:val="0"/>
        <w:spacing w:line="360" w:lineRule="auto"/>
        <w:jc w:val="both"/>
        <w:rPr>
          <w:rFonts w:hint="eastAsia" w:ascii="宋体" w:hAnsi="宋体" w:eastAsia="宋体" w:cs="宋体"/>
          <w:b w:val="0"/>
          <w:bCs w:val="0"/>
          <w:sz w:val="24"/>
          <w:szCs w:val="24"/>
          <w:lang w:val="en-US" w:eastAsia="zh-CN"/>
        </w:rPr>
      </w:pPr>
    </w:p>
    <w:p w14:paraId="3AD758EC">
      <w:pPr>
        <w:pStyle w:val="3"/>
        <w:keepNext w:val="0"/>
        <w:keepLines w:val="0"/>
        <w:pageBreakBefore w:val="0"/>
        <w:wordWrap/>
        <w:overflowPunct/>
        <w:topLinePunct w:val="0"/>
        <w:bidi w:val="0"/>
        <w:spacing w:line="360" w:lineRule="auto"/>
        <w:jc w:val="both"/>
        <w:rPr>
          <w:rFonts w:hint="eastAsia" w:ascii="宋体" w:hAnsi="宋体" w:eastAsia="宋体" w:cs="宋体"/>
          <w:b w:val="0"/>
          <w:bCs w:val="0"/>
          <w:sz w:val="24"/>
          <w:szCs w:val="24"/>
          <w:lang w:val="en-US" w:eastAsia="zh-CN"/>
        </w:rPr>
      </w:pPr>
    </w:p>
    <w:p w14:paraId="7DD280BB">
      <w:pPr>
        <w:keepNext w:val="0"/>
        <w:keepLines w:val="0"/>
        <w:pageBreakBefore w:val="0"/>
        <w:wordWrap/>
        <w:overflowPunct/>
        <w:topLinePunct w:val="0"/>
        <w:bidi w:val="0"/>
        <w:spacing w:line="360" w:lineRule="auto"/>
        <w:jc w:val="both"/>
        <w:outlineLvl w:val="9"/>
        <w:rPr>
          <w:rFonts w:hint="eastAsia" w:ascii="宋体" w:hAnsi="宋体" w:eastAsia="宋体" w:cs="宋体"/>
          <w:b w:val="0"/>
          <w:bCs w:val="0"/>
          <w:snapToGrid w:val="0"/>
          <w:color w:val="000000"/>
          <w:kern w:val="0"/>
          <w:sz w:val="24"/>
          <w:szCs w:val="24"/>
          <w:lang w:val="en-US" w:eastAsia="zh-CN"/>
        </w:rPr>
      </w:pPr>
      <w:r>
        <w:rPr>
          <w:rFonts w:hint="eastAsia" w:ascii="宋体" w:hAnsi="宋体" w:eastAsia="宋体" w:cs="宋体"/>
          <w:b w:val="0"/>
          <w:bCs w:val="0"/>
          <w:snapToGrid w:val="0"/>
          <w:color w:val="000000"/>
          <w:kern w:val="0"/>
          <w:sz w:val="24"/>
          <w:szCs w:val="24"/>
          <w:lang w:val="en-US" w:eastAsia="zh-CN"/>
        </w:rPr>
        <w:t xml:space="preserve">    甲方：（盖章）</w:t>
      </w:r>
      <w:r>
        <w:rPr>
          <w:rFonts w:hint="eastAsia" w:ascii="宋体" w:hAnsi="宋体" w:eastAsia="宋体" w:cs="宋体"/>
          <w:b w:val="0"/>
          <w:bCs w:val="0"/>
          <w:snapToGrid w:val="0"/>
          <w:color w:val="000000"/>
          <w:kern w:val="0"/>
          <w:sz w:val="24"/>
          <w:szCs w:val="24"/>
          <w:lang w:val="en-US" w:eastAsia="zh-Hans"/>
        </w:rPr>
        <w:t>　　　　　　　　　</w:t>
      </w:r>
      <w:r>
        <w:rPr>
          <w:rFonts w:hint="eastAsia" w:ascii="宋体" w:hAnsi="宋体" w:eastAsia="宋体" w:cs="宋体"/>
          <w:b w:val="0"/>
          <w:bCs w:val="0"/>
          <w:snapToGrid w:val="0"/>
          <w:color w:val="000000"/>
          <w:kern w:val="0"/>
          <w:sz w:val="24"/>
          <w:szCs w:val="24"/>
          <w:lang w:val="en-US" w:eastAsia="zh-CN"/>
        </w:rPr>
        <w:t xml:space="preserve">     乙方：（盖章）</w:t>
      </w:r>
    </w:p>
    <w:p w14:paraId="27F013F7">
      <w:pPr>
        <w:keepNext w:val="0"/>
        <w:keepLines w:val="0"/>
        <w:pageBreakBefore w:val="0"/>
        <w:wordWrap/>
        <w:overflowPunct/>
        <w:topLinePunct w:val="0"/>
        <w:bidi w:val="0"/>
        <w:spacing w:line="360" w:lineRule="auto"/>
        <w:ind w:firstLine="480" w:firstLineChars="200"/>
        <w:rPr>
          <w:rFonts w:hint="eastAsia" w:ascii="宋体" w:hAnsi="宋体" w:eastAsia="宋体" w:cs="宋体"/>
          <w:b w:val="0"/>
          <w:bCs w:val="0"/>
          <w:snapToGrid w:val="0"/>
          <w:color w:val="000000"/>
          <w:kern w:val="0"/>
          <w:sz w:val="24"/>
          <w:szCs w:val="24"/>
          <w:lang w:val="en-US" w:eastAsia="zh-CN"/>
        </w:rPr>
      </w:pPr>
      <w:r>
        <w:rPr>
          <w:rFonts w:hint="eastAsia" w:ascii="宋体" w:hAnsi="宋体" w:eastAsia="宋体" w:cs="宋体"/>
          <w:b w:val="0"/>
          <w:bCs w:val="0"/>
          <w:snapToGrid w:val="0"/>
          <w:color w:val="000000"/>
          <w:kern w:val="0"/>
          <w:sz w:val="24"/>
          <w:szCs w:val="24"/>
          <w:lang w:val="en-US" w:eastAsia="zh-CN"/>
        </w:rPr>
        <w:t>法定代表人（授权代表）：</w:t>
      </w:r>
      <w:r>
        <w:rPr>
          <w:rFonts w:hint="eastAsia" w:ascii="宋体" w:hAnsi="宋体" w:eastAsia="宋体" w:cs="宋体"/>
          <w:b w:val="0"/>
          <w:bCs w:val="0"/>
          <w:snapToGrid w:val="0"/>
          <w:color w:val="000000"/>
          <w:kern w:val="0"/>
          <w:sz w:val="24"/>
          <w:szCs w:val="24"/>
          <w:lang w:val="en-US" w:eastAsia="zh-Hans"/>
        </w:rPr>
        <w:t>　　　　</w:t>
      </w:r>
      <w:r>
        <w:rPr>
          <w:rFonts w:hint="eastAsia" w:ascii="宋体" w:hAnsi="宋体" w:eastAsia="宋体" w:cs="宋体"/>
          <w:b w:val="0"/>
          <w:bCs w:val="0"/>
          <w:snapToGrid w:val="0"/>
          <w:color w:val="000000"/>
          <w:kern w:val="0"/>
          <w:sz w:val="24"/>
          <w:szCs w:val="24"/>
          <w:lang w:val="en-US" w:eastAsia="zh-CN"/>
        </w:rPr>
        <w:t xml:space="preserve">     法定代表人（授权代表）：</w:t>
      </w:r>
    </w:p>
    <w:p w14:paraId="2DF458F1">
      <w:pPr>
        <w:keepNext w:val="0"/>
        <w:keepLines w:val="0"/>
        <w:pageBreakBefore w:val="0"/>
        <w:wordWrap/>
        <w:overflowPunct/>
        <w:topLinePunct w:val="0"/>
        <w:autoSpaceDE w:val="0"/>
        <w:autoSpaceDN w:val="0"/>
        <w:bidi w:val="0"/>
        <w:spacing w:line="360" w:lineRule="auto"/>
        <w:ind w:firstLine="480" w:firstLineChars="200"/>
        <w:jc w:val="left"/>
        <w:rPr>
          <w:rFonts w:hint="eastAsia" w:ascii="宋体" w:hAnsi="宋体" w:eastAsia="宋体" w:cs="宋体"/>
          <w:b w:val="0"/>
          <w:bCs w:val="0"/>
          <w:color w:val="auto"/>
          <w:spacing w:val="20"/>
          <w:sz w:val="24"/>
          <w:szCs w:val="24"/>
          <w:u w:val="none"/>
          <w:lang w:val="en-US" w:eastAsia="zh-CN"/>
        </w:rPr>
      </w:pPr>
      <w:r>
        <w:rPr>
          <w:rFonts w:hint="eastAsia" w:ascii="宋体" w:hAnsi="宋体" w:eastAsia="宋体" w:cs="宋体"/>
          <w:b w:val="0"/>
          <w:bCs w:val="0"/>
          <w:snapToGrid w:val="0"/>
          <w:color w:val="000000"/>
          <w:kern w:val="0"/>
          <w:sz w:val="24"/>
          <w:szCs w:val="24"/>
          <w:lang w:val="en-US" w:eastAsia="zh-CN"/>
        </w:rPr>
        <w:t>电话：</w:t>
      </w:r>
      <w:r>
        <w:rPr>
          <w:rFonts w:hint="eastAsia" w:ascii="宋体" w:hAnsi="宋体" w:eastAsia="宋体" w:cs="宋体"/>
          <w:b w:val="0"/>
          <w:bCs w:val="0"/>
          <w:color w:val="auto"/>
          <w:spacing w:val="20"/>
          <w:sz w:val="24"/>
          <w:szCs w:val="24"/>
          <w:u w:val="none"/>
          <w:lang w:val="en-US" w:eastAsia="zh-CN"/>
        </w:rPr>
        <w:t xml:space="preserve">                       </w:t>
      </w:r>
      <w:r>
        <w:rPr>
          <w:rFonts w:hint="eastAsia" w:ascii="宋体" w:hAnsi="宋体" w:eastAsia="宋体" w:cs="宋体"/>
          <w:b w:val="0"/>
          <w:bCs w:val="0"/>
          <w:snapToGrid w:val="0"/>
          <w:color w:val="000000"/>
          <w:kern w:val="0"/>
          <w:sz w:val="24"/>
          <w:szCs w:val="24"/>
          <w:lang w:val="en-US" w:eastAsia="zh-CN"/>
        </w:rPr>
        <w:t>电话：</w:t>
      </w:r>
    </w:p>
    <w:p w14:paraId="67E3990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val="0"/>
          <w:sz w:val="24"/>
          <w:szCs w:val="24"/>
          <w:lang w:eastAsia="zh-CN"/>
        </w:rPr>
      </w:pPr>
      <w:r>
        <w:rPr>
          <w:rFonts w:hint="eastAsia" w:ascii="宋体" w:hAnsi="宋体" w:eastAsia="宋体" w:cs="宋体"/>
          <w:b w:val="0"/>
          <w:bCs w:val="0"/>
          <w:snapToGrid w:val="0"/>
          <w:color w:val="000000"/>
          <w:kern w:val="0"/>
          <w:sz w:val="24"/>
          <w:szCs w:val="24"/>
          <w:lang w:val="en-US" w:eastAsia="zh-CN"/>
        </w:rPr>
        <w:t>开户行：                             开户行：</w:t>
      </w:r>
    </w:p>
    <w:p w14:paraId="71977665">
      <w:pPr>
        <w:keepNext w:val="0"/>
        <w:keepLines w:val="0"/>
        <w:pageBreakBefore w:val="0"/>
        <w:wordWrap/>
        <w:overflowPunct/>
        <w:topLinePunct w:val="0"/>
        <w:autoSpaceDE w:val="0"/>
        <w:autoSpaceDN w:val="0"/>
        <w:bidi w:val="0"/>
        <w:spacing w:line="360" w:lineRule="auto"/>
        <w:ind w:firstLine="480" w:firstLineChars="200"/>
        <w:jc w:val="left"/>
        <w:rPr>
          <w:rFonts w:hint="eastAsia" w:ascii="宋体" w:hAnsi="宋体" w:eastAsia="宋体" w:cs="宋体"/>
          <w:b w:val="0"/>
          <w:bCs w:val="0"/>
          <w:snapToGrid w:val="0"/>
          <w:color w:val="000000"/>
          <w:kern w:val="0"/>
          <w:sz w:val="24"/>
          <w:szCs w:val="24"/>
          <w:lang w:val="en-US" w:eastAsia="zh-CN"/>
        </w:rPr>
      </w:pPr>
      <w:r>
        <w:rPr>
          <w:rFonts w:hint="eastAsia" w:ascii="宋体" w:hAnsi="宋体" w:eastAsia="宋体" w:cs="宋体"/>
          <w:b w:val="0"/>
          <w:bCs w:val="0"/>
          <w:snapToGrid w:val="0"/>
          <w:color w:val="000000"/>
          <w:kern w:val="0"/>
          <w:sz w:val="24"/>
          <w:szCs w:val="24"/>
          <w:lang w:val="en-US" w:eastAsia="zh-CN"/>
        </w:rPr>
        <w:t>账号：                               账号：</w:t>
      </w:r>
    </w:p>
    <w:p w14:paraId="09A1F248">
      <w:pPr>
        <w:pStyle w:val="3"/>
        <w:keepNext w:val="0"/>
        <w:keepLines w:val="0"/>
        <w:pageBreakBefore w:val="0"/>
        <w:wordWrap/>
        <w:overflowPunct/>
        <w:topLinePunct w:val="0"/>
        <w:bidi w:val="0"/>
        <w:spacing w:line="360" w:lineRule="auto"/>
        <w:rPr>
          <w:rFonts w:hint="eastAsia" w:ascii="宋体" w:hAnsi="宋体" w:eastAsia="宋体" w:cs="宋体"/>
          <w:sz w:val="24"/>
          <w:szCs w:val="24"/>
          <w:lang w:val="en-US" w:eastAsia="zh-CN"/>
        </w:rPr>
      </w:pPr>
    </w:p>
    <w:p w14:paraId="18AECED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 w:val="0"/>
          <w:bCs w:val="0"/>
          <w:snapToGrid w:val="0"/>
          <w:color w:val="000000"/>
          <w:kern w:val="0"/>
          <w:sz w:val="24"/>
          <w:szCs w:val="24"/>
          <w:lang w:val="en-US" w:eastAsia="zh-CN"/>
        </w:rPr>
      </w:pPr>
      <w:r>
        <w:rPr>
          <w:rFonts w:hint="eastAsia" w:ascii="宋体" w:hAnsi="宋体" w:eastAsia="宋体" w:cs="宋体"/>
          <w:b w:val="0"/>
          <w:bCs w:val="0"/>
          <w:snapToGrid w:val="0"/>
          <w:color w:val="000000"/>
          <w:kern w:val="0"/>
          <w:sz w:val="24"/>
          <w:szCs w:val="24"/>
          <w:lang w:val="en-US" w:eastAsia="zh-CN"/>
        </w:rPr>
        <w:t>签订时间：     年   月   日          签订时间：     年   月   日</w:t>
      </w:r>
    </w:p>
    <w:p w14:paraId="2277748F"/>
    <w:p w14:paraId="645A18E9"/>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6D1ED1"/>
    <w:rsid w:val="2802590C"/>
    <w:rsid w:val="340370C6"/>
    <w:rsid w:val="3EEA2F2A"/>
    <w:rsid w:val="652D5CCF"/>
    <w:rsid w:val="6F422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Normal (Web)"/>
    <w:basedOn w:val="1"/>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3632</Words>
  <Characters>3755</Characters>
  <Lines>0</Lines>
  <Paragraphs>0</Paragraphs>
  <TotalTime>0</TotalTime>
  <ScaleCrop>false</ScaleCrop>
  <LinksUpToDate>false</LinksUpToDate>
  <CharactersWithSpaces>4052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2026-08-18T02:31:00Z</dcterms:created>
  <dc:creator>admin</dc:creator>
  <cp:lastModifiedBy>WPS_1772432373</cp:lastModifiedBy>
  <dcterms:modified xsi:type="dcterms:W3CDTF">2026-08-18T08:56:50Z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eyJoZGlkIjoiZjc4OGJiZTMwZGNkYzM3NzA4NWE1MmJiOGFjOWMyOGQiLCJ1c2VySWQiOiIxODA0MjUxODUxIn0=</vt:lpwstr>
  </property>
  <property fmtid="{D5CDD505-2E9C-101B-9397-08002B2CF9AE}" pid="4" name="ICV">
    <vt:lpwstr>E8A4400B918F40CF8625D8D7C0E5CB60_13</vt:lpwstr>
  </property>
</Properties>
</file>